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08" w:rsidRPr="00F06F7B" w:rsidRDefault="00FB1208" w:rsidP="00F06F7B">
      <w:pPr>
        <w:pStyle w:val="a3"/>
        <w:spacing w:line="360" w:lineRule="auto"/>
        <w:ind w:firstLine="709"/>
        <w:jc w:val="both"/>
        <w:rPr>
          <w:b/>
        </w:rPr>
      </w:pPr>
      <w:r w:rsidRPr="00EC1077">
        <w:rPr>
          <w:b/>
        </w:rPr>
        <w:t>Ситуація</w:t>
      </w:r>
      <w:r>
        <w:rPr>
          <w:b/>
        </w:rPr>
        <w:t xml:space="preserve"> </w:t>
      </w:r>
      <w:r w:rsidRPr="009C5E8D">
        <w:rPr>
          <w:b/>
          <w:lang w:val="ru-RU"/>
        </w:rPr>
        <w:t>1</w:t>
      </w:r>
      <w:r w:rsidRPr="00EC1077">
        <w:rPr>
          <w:b/>
        </w:rPr>
        <w:t>.</w:t>
      </w:r>
      <w:r>
        <w:rPr>
          <w:b/>
        </w:rPr>
        <w:t xml:space="preserve"> </w:t>
      </w:r>
      <w:bookmarkStart w:id="0" w:name="_GoBack"/>
      <w:r>
        <w:rPr>
          <w:b/>
        </w:rPr>
        <w:t>Складання та взаємоузгодження роботи основних підрозділів підприємства</w:t>
      </w:r>
      <w:bookmarkEnd w:id="0"/>
      <w:r>
        <w:rPr>
          <w:b/>
        </w:rPr>
        <w:t xml:space="preserve"> (3 бали)</w:t>
      </w:r>
    </w:p>
    <w:p w:rsidR="00FB1208" w:rsidRPr="0003059E" w:rsidRDefault="00FB1208" w:rsidP="00582533">
      <w:pPr>
        <w:pStyle w:val="a3"/>
        <w:spacing w:line="360" w:lineRule="auto"/>
        <w:ind w:firstLine="708"/>
        <w:jc w:val="both"/>
        <w:rPr>
          <w:bCs/>
        </w:rPr>
      </w:pPr>
      <w:r w:rsidRPr="0003059E">
        <w:rPr>
          <w:bCs/>
        </w:rPr>
        <w:t xml:space="preserve">На хімічному підприємстві здійснюється виробництво азотних добрив – аміачної селітри, карбаміду, </w:t>
      </w:r>
      <w:proofErr w:type="spellStart"/>
      <w:r w:rsidRPr="0003059E">
        <w:rPr>
          <w:bCs/>
        </w:rPr>
        <w:t>карбамідо</w:t>
      </w:r>
      <w:proofErr w:type="spellEnd"/>
      <w:r w:rsidRPr="0003059E">
        <w:rPr>
          <w:bCs/>
        </w:rPr>
        <w:t>-аміачної суміші та товарного аміаку.</w:t>
      </w:r>
    </w:p>
    <w:p w:rsidR="00FB1208" w:rsidRPr="0003059E" w:rsidRDefault="00FB1208" w:rsidP="00582533">
      <w:pPr>
        <w:pStyle w:val="a3"/>
        <w:spacing w:line="360" w:lineRule="auto"/>
        <w:ind w:firstLine="708"/>
        <w:jc w:val="both"/>
        <w:rPr>
          <w:bCs/>
        </w:rPr>
      </w:pPr>
      <w:r w:rsidRPr="0003059E">
        <w:rPr>
          <w:bCs/>
        </w:rPr>
        <w:t>Аналітиками підприємства на наступний місяць обґрунтовані прог</w:t>
      </w:r>
      <w:r w:rsidR="00F06F7B">
        <w:rPr>
          <w:bCs/>
        </w:rPr>
        <w:t>нозні обсяги продажу продукції:</w:t>
      </w:r>
    </w:p>
    <w:p w:rsidR="00FB1208" w:rsidRPr="0003059E" w:rsidRDefault="00FB1208" w:rsidP="00F06F7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</w:rPr>
      </w:pPr>
      <w:r w:rsidRPr="0003059E">
        <w:rPr>
          <w:bCs/>
        </w:rPr>
        <w:t>70 тис. т аміачної селітри (АС);</w:t>
      </w:r>
    </w:p>
    <w:p w:rsidR="00FB1208" w:rsidRPr="0003059E" w:rsidRDefault="00FB1208" w:rsidP="00F06F7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</w:rPr>
      </w:pPr>
      <w:r w:rsidRPr="0003059E">
        <w:rPr>
          <w:bCs/>
        </w:rPr>
        <w:t>50 тис. т карбаміду(КА);</w:t>
      </w:r>
    </w:p>
    <w:p w:rsidR="00FB1208" w:rsidRPr="0003059E" w:rsidRDefault="00FB1208" w:rsidP="00F06F7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</w:rPr>
      </w:pPr>
      <w:r w:rsidRPr="0003059E">
        <w:rPr>
          <w:bCs/>
        </w:rPr>
        <w:t xml:space="preserve">30 тис. т </w:t>
      </w:r>
      <w:proofErr w:type="spellStart"/>
      <w:r w:rsidRPr="0003059E">
        <w:t>карбамідо</w:t>
      </w:r>
      <w:proofErr w:type="spellEnd"/>
      <w:r w:rsidRPr="0003059E">
        <w:t>-аміачної суміші (КАС);</w:t>
      </w:r>
    </w:p>
    <w:p w:rsidR="00FB1208" w:rsidRPr="0003059E" w:rsidRDefault="00FB1208" w:rsidP="00F06F7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</w:pPr>
      <w:r w:rsidRPr="0003059E">
        <w:rPr>
          <w:bCs/>
        </w:rPr>
        <w:t>10 тис. т товарного аміаку</w:t>
      </w:r>
      <w:r w:rsidRPr="0003059E">
        <w:t>.</w:t>
      </w:r>
    </w:p>
    <w:p w:rsidR="00FB1208" w:rsidRPr="00877518" w:rsidRDefault="00FB1208" w:rsidP="00582533">
      <w:pPr>
        <w:pStyle w:val="a3"/>
        <w:spacing w:line="360" w:lineRule="auto"/>
        <w:ind w:firstLine="708"/>
        <w:jc w:val="both"/>
        <w:rPr>
          <w:bCs/>
        </w:rPr>
      </w:pPr>
      <w:r>
        <w:t>Процес виробництва продукції на підприємстві забезпечують як основні, так і допоміжні підрозділи. Продукція до моменту виходу з виробництва проходить велику кількість послідових або паралельних технологічних операцій, формується проміжна продукція, яка у подальшому виробництві розглядається як напівфабрикат.</w:t>
      </w:r>
      <w:r>
        <w:rPr>
          <w:bCs/>
        </w:rPr>
        <w:t xml:space="preserve"> Середньорічні </w:t>
      </w:r>
      <w:r>
        <w:t>виробничі потужності з виробництва основних видів добрив та напівфабрикатів наступні</w:t>
      </w:r>
      <w:r w:rsidRPr="004441BF">
        <w:rPr>
          <w:lang w:val="ru-RU"/>
        </w:rPr>
        <w:t>:</w:t>
      </w:r>
    </w:p>
    <w:p w:rsidR="00FB1208" w:rsidRPr="004441BF" w:rsidRDefault="00FB1208" w:rsidP="00F06F7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r>
        <w:t>аміак –</w:t>
      </w:r>
      <w:r w:rsidRPr="008B1DE9">
        <w:t xml:space="preserve"> </w:t>
      </w:r>
      <w:r>
        <w:t>600 тис. т на рік</w:t>
      </w:r>
      <w:r w:rsidRPr="004441BF">
        <w:rPr>
          <w:lang w:val="ru-RU"/>
        </w:rPr>
        <w:t>;</w:t>
      </w:r>
    </w:p>
    <w:p w:rsidR="00FB1208" w:rsidRPr="004441BF" w:rsidRDefault="00FB1208" w:rsidP="00F06F7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r>
        <w:t>азотна кислота (напівфабрикат) – 720 тис. т на рік</w:t>
      </w:r>
      <w:r w:rsidRPr="004441BF">
        <w:rPr>
          <w:lang w:val="ru-RU"/>
        </w:rPr>
        <w:t>;</w:t>
      </w:r>
    </w:p>
    <w:p w:rsidR="00FB1208" w:rsidRPr="004441BF" w:rsidRDefault="00FB1208" w:rsidP="00F06F7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r>
        <w:t>аміачна селітра – 700 тис. т на рік</w:t>
      </w:r>
      <w:r w:rsidRPr="004441BF">
        <w:rPr>
          <w:lang w:val="ru-RU"/>
        </w:rPr>
        <w:t>;</w:t>
      </w:r>
    </w:p>
    <w:p w:rsidR="00FB1208" w:rsidRPr="0003059E" w:rsidRDefault="00FB1208" w:rsidP="00F06F7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</w:pPr>
      <w:r w:rsidRPr="0003059E">
        <w:t xml:space="preserve">карбамід – 720 </w:t>
      </w:r>
      <w:r>
        <w:t>тис. т н</w:t>
      </w:r>
      <w:r w:rsidRPr="0003059E">
        <w:t>а рік;</w:t>
      </w:r>
    </w:p>
    <w:p w:rsidR="00FB1208" w:rsidRPr="0003059E" w:rsidRDefault="00FB1208" w:rsidP="00F06F7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</w:pPr>
      <w:proofErr w:type="spellStart"/>
      <w:r w:rsidRPr="0003059E">
        <w:t>карбамідо</w:t>
      </w:r>
      <w:proofErr w:type="spellEnd"/>
      <w:r w:rsidRPr="0003059E">
        <w:t xml:space="preserve">-аміачна суміш – 420 </w:t>
      </w:r>
      <w:r>
        <w:t>тис. т н</w:t>
      </w:r>
      <w:r w:rsidRPr="0003059E">
        <w:t>а рік.</w:t>
      </w:r>
    </w:p>
    <w:p w:rsidR="00FB1208" w:rsidRPr="0003059E" w:rsidRDefault="00FB1208" w:rsidP="00F06F7B">
      <w:pPr>
        <w:pStyle w:val="a3"/>
        <w:spacing w:line="360" w:lineRule="auto"/>
        <w:ind w:firstLine="709"/>
        <w:jc w:val="both"/>
      </w:pPr>
      <w:r w:rsidRPr="0003059E">
        <w:t>На складах підприємства на початок місяця знаходять</w:t>
      </w:r>
      <w:r>
        <w:t>ся</w:t>
      </w:r>
      <w:r w:rsidRPr="0003059E">
        <w:t xml:space="preserve">  залишки готової продукції:</w:t>
      </w:r>
    </w:p>
    <w:p w:rsidR="00FB1208" w:rsidRPr="0003059E" w:rsidRDefault="00FB1208" w:rsidP="00F06F7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03059E">
        <w:t>аміачна селітра –5 тис. т;</w:t>
      </w:r>
    </w:p>
    <w:p w:rsidR="00FB1208" w:rsidRPr="0003059E" w:rsidRDefault="00FB1208" w:rsidP="00F06F7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</w:pPr>
      <w:r w:rsidRPr="0003059E">
        <w:t>карбамід – 3 тис. т.</w:t>
      </w:r>
    </w:p>
    <w:p w:rsidR="00FB1208" w:rsidRPr="0003059E" w:rsidRDefault="00FB1208" w:rsidP="00F06F7B">
      <w:pPr>
        <w:pStyle w:val="a3"/>
        <w:spacing w:line="360" w:lineRule="auto"/>
        <w:ind w:firstLine="709"/>
        <w:jc w:val="both"/>
      </w:pPr>
      <w:r w:rsidRPr="0003059E">
        <w:t>Залишки інших видів готової продукції на початок періоду відсутні.</w:t>
      </w:r>
    </w:p>
    <w:p w:rsidR="00FB1208" w:rsidRDefault="00FB1208" w:rsidP="00F06F7B">
      <w:pPr>
        <w:pStyle w:val="a3"/>
        <w:spacing w:line="360" w:lineRule="auto"/>
        <w:ind w:firstLine="709"/>
        <w:jc w:val="both"/>
        <w:rPr>
          <w:lang w:val="en-US"/>
        </w:rPr>
      </w:pPr>
      <w:r w:rsidRPr="0003059E">
        <w:lastRenderedPageBreak/>
        <w:t>На кінець розрахункового</w:t>
      </w:r>
      <w:r>
        <w:t xml:space="preserve"> місяця необхідно передбачити</w:t>
      </w:r>
      <w:r w:rsidRPr="009F1562">
        <w:t xml:space="preserve"> </w:t>
      </w:r>
      <w:r>
        <w:t>ф</w:t>
      </w:r>
      <w:r w:rsidRPr="009F1562">
        <w:t xml:space="preserve">ормування залишків </w:t>
      </w:r>
      <w:r>
        <w:rPr>
          <w:lang w:val="ru-RU"/>
        </w:rPr>
        <w:t>готово</w:t>
      </w:r>
      <w:r>
        <w:t>ї продукції для забезпечення безперервного збуту продукції у місяці, наступному за розрахунковим. Зокрема</w:t>
      </w:r>
      <w:r>
        <w:rPr>
          <w:lang w:val="en-US"/>
        </w:rPr>
        <w:t>:</w:t>
      </w:r>
      <w:r>
        <w:t xml:space="preserve"> </w:t>
      </w:r>
      <w:r w:rsidRPr="009F1562">
        <w:t xml:space="preserve"> </w:t>
      </w:r>
    </w:p>
    <w:p w:rsidR="00FB1208" w:rsidRPr="004441BF" w:rsidRDefault="00FB1208" w:rsidP="00F06F7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r>
        <w:t>аміак –</w:t>
      </w:r>
      <w:r w:rsidRPr="008B1DE9">
        <w:t xml:space="preserve"> </w:t>
      </w:r>
      <w:r>
        <w:t>5 тис. т</w:t>
      </w:r>
      <w:r w:rsidRPr="00DD58BF">
        <w:t xml:space="preserve"> </w:t>
      </w:r>
      <w:r>
        <w:t>за рік</w:t>
      </w:r>
      <w:r w:rsidRPr="004441BF">
        <w:rPr>
          <w:lang w:val="ru-RU"/>
        </w:rPr>
        <w:t>;</w:t>
      </w:r>
    </w:p>
    <w:p w:rsidR="00FB1208" w:rsidRPr="004441BF" w:rsidRDefault="00FB1208" w:rsidP="00F06F7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r>
        <w:t>аміачна селітра – 10 тис. т за рік</w:t>
      </w:r>
      <w:r w:rsidRPr="004441BF">
        <w:rPr>
          <w:lang w:val="ru-RU"/>
        </w:rPr>
        <w:t>;</w:t>
      </w:r>
    </w:p>
    <w:p w:rsidR="00FB1208" w:rsidRPr="004441BF" w:rsidRDefault="00FB1208" w:rsidP="00F06F7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lang w:val="ru-RU"/>
        </w:rPr>
      </w:pPr>
      <w:r>
        <w:t>карбамід – 20 тис. т за рік</w:t>
      </w:r>
      <w:r w:rsidRPr="004441BF">
        <w:rPr>
          <w:lang w:val="ru-RU"/>
        </w:rPr>
        <w:t>;</w:t>
      </w:r>
    </w:p>
    <w:p w:rsidR="00FB1208" w:rsidRPr="008B1DE9" w:rsidRDefault="00FB1208" w:rsidP="00F06F7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</w:pPr>
      <w:proofErr w:type="spellStart"/>
      <w:r>
        <w:t>карбамідо</w:t>
      </w:r>
      <w:proofErr w:type="spellEnd"/>
      <w:r>
        <w:t>-аміачна суміш – 12 тис. т за рік.</w:t>
      </w:r>
    </w:p>
    <w:p w:rsidR="00FB1208" w:rsidRDefault="00FB1208" w:rsidP="00F06F7B">
      <w:pPr>
        <w:pStyle w:val="a3"/>
        <w:spacing w:line="360" w:lineRule="auto"/>
        <w:ind w:firstLine="709"/>
        <w:jc w:val="both"/>
      </w:pPr>
      <w:r>
        <w:t xml:space="preserve">Технологічний процес виробництва основних видів продукції – аміачної селітри, карбаміду і </w:t>
      </w:r>
      <w:proofErr w:type="spellStart"/>
      <w:r>
        <w:t>карбамідо-амічної</w:t>
      </w:r>
      <w:proofErr w:type="spellEnd"/>
      <w:r>
        <w:t xml:space="preserve"> суміші зображено на </w:t>
      </w:r>
      <w:r>
        <w:rPr>
          <w:i/>
        </w:rPr>
        <w:t>рис.</w:t>
      </w:r>
      <w:r w:rsidRPr="00862568">
        <w:rPr>
          <w:i/>
        </w:rPr>
        <w:t>1</w:t>
      </w:r>
      <w:r>
        <w:rPr>
          <w:i/>
        </w:rPr>
        <w:t>.1</w:t>
      </w:r>
      <w:r>
        <w:t>. Випуск аміачної селітри відбувається шляхом поєднання азотної кислоти та аміаку. А</w:t>
      </w:r>
      <w:r w:rsidRPr="00D231BF">
        <w:t>міак отримують шляхом промислового си</w:t>
      </w:r>
      <w:r>
        <w:t>нтезу з елементів водню і азоту, а азотну кислоту</w:t>
      </w:r>
      <w:r w:rsidRPr="00D231BF">
        <w:t>, в свою чергу,</w:t>
      </w:r>
      <w:r>
        <w:t xml:space="preserve"> отримують шляхом поєднання аміаку з підготовленою водою. </w:t>
      </w:r>
      <w:r w:rsidRPr="00D231BF">
        <w:t>Основним елементом для виробництва аміаку і азотних добрив є природний газ, який одночасно використовується як паливо та сировина.</w:t>
      </w:r>
      <w:r w:rsidRPr="0023606E">
        <w:t xml:space="preserve"> </w:t>
      </w:r>
      <w:r>
        <w:t xml:space="preserve"> Для виробництва карбаміду</w:t>
      </w:r>
      <w:r w:rsidRPr="00D231BF">
        <w:t xml:space="preserve"> основною сировиною служить аміак і двооксид вуглецю, який одержують як побічний продукт при виробництві технолог</w:t>
      </w:r>
      <w:r>
        <w:t>ічного газу для синтезу аміаку.</w:t>
      </w:r>
    </w:p>
    <w:p w:rsidR="00FB1208" w:rsidRPr="004441BF" w:rsidRDefault="00F06F7B" w:rsidP="00582533">
      <w:pPr>
        <w:pStyle w:val="a3"/>
        <w:spacing w:line="360" w:lineRule="auto"/>
        <w:ind w:firstLine="708"/>
        <w:jc w:val="both"/>
        <w:rPr>
          <w:lang w:val="ru-RU"/>
        </w:rPr>
      </w:pPr>
      <w:r>
        <w:rPr>
          <w:noProof/>
          <w:lang w:val="ru-RU" w:eastAsia="ru-RU"/>
        </w:rPr>
        <w:pict>
          <v:line id="_x0000_s1052" style="position:absolute;left:0;text-align:left;flip:x;z-index:251686912" from="124.1pt,11.85pt" to="196.1pt,11.85pt">
            <v:stroke dashstyle="longDash"/>
          </v:line>
        </w:pict>
      </w:r>
      <w:r>
        <w:rPr>
          <w:noProof/>
          <w:lang w:val="ru-RU" w:eastAsia="ru-RU"/>
        </w:rPr>
        <w:pict>
          <v:line id="_x0000_s1038" style="position:absolute;left:0;text-align:left;z-index:251672576" from="124.1pt,11.85pt" to="124.1pt,254.85pt">
            <v:stroke dashstyle="longDash" endarrow="block"/>
          </v:line>
        </w:pict>
      </w: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6.65pt;margin-top:2.85pt;width:88.9pt;height:22.25pt;z-index:251661312;mso-wrap-style:tight" filled="f" strokeweight="1pt">
            <v:fill color2="#d6e3bc" focusposition="1" focussize="" focus="100%" type="gradient"/>
            <v:shadow type="perspective" color="#4e6128" opacity=".5" offset="1pt" offset2="-3pt"/>
            <v:textbox style="mso-next-textbox:#_x0000_s1027">
              <w:txbxContent>
                <w:p w:rsidR="00FB1208" w:rsidRDefault="00FB1208" w:rsidP="00FB120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18"/>
                      <w:szCs w:val="18"/>
                    </w:rPr>
                    <w:t>Водопостачання</w:t>
                  </w:r>
                </w:p>
              </w:txbxContent>
            </v:textbox>
          </v:shape>
        </w:pict>
      </w:r>
    </w:p>
    <w:p w:rsidR="00FB1208" w:rsidRPr="004441BF" w:rsidRDefault="00F06F7B" w:rsidP="00582533">
      <w:pPr>
        <w:pStyle w:val="a3"/>
        <w:spacing w:line="360" w:lineRule="auto"/>
        <w:ind w:firstLine="708"/>
        <w:jc w:val="both"/>
        <w:rPr>
          <w:lang w:val="ru-RU"/>
        </w:rPr>
      </w:pPr>
      <w:r>
        <w:rPr>
          <w:noProof/>
          <w:lang w:val="ru-RU" w:eastAsia="ru-RU"/>
        </w:rPr>
        <w:pict>
          <v:line id="_x0000_s1051" style="position:absolute;left:0;text-align:left;z-index:251685888" from="241.1pt,2.65pt" to="241.1pt,15.8pt">
            <v:stroke dashstyle="longDash" endarrow="block"/>
          </v:line>
        </w:pict>
      </w:r>
      <w:r>
        <w:rPr>
          <w:noProof/>
          <w:lang w:val="ru-RU" w:eastAsia="ru-RU"/>
        </w:rPr>
        <w:pict>
          <v:line id="_x0000_s1041" style="position:absolute;left:0;text-align:left;z-index:251675648" from="133.1pt,23.7pt" to="133.1pt,221.7pt">
            <v:stroke dashstyle="longDash" endarrow="block"/>
          </v:line>
        </w:pict>
      </w:r>
      <w:r>
        <w:rPr>
          <w:noProof/>
          <w:lang w:val="ru-RU" w:eastAsia="ru-RU"/>
        </w:rPr>
        <w:pict>
          <v:line id="_x0000_s1040" style="position:absolute;left:0;text-align:left;flip:x;z-index:251674624" from="133.1pt,23.7pt" to="196.1pt,23.7pt">
            <v:stroke dashstyle="longDash" endarrow="block"/>
          </v:line>
        </w:pict>
      </w:r>
      <w:r>
        <w:rPr>
          <w:noProof/>
          <w:lang w:val="ru-RU" w:eastAsia="ru-RU"/>
        </w:rPr>
        <w:pict>
          <v:shape id="_x0000_s1028" type="#_x0000_t202" style="position:absolute;left:0;text-align:left;margin-left:196.65pt;margin-top:15.8pt;width:88.9pt;height:22.3pt;z-index:251662336;mso-wrap-style:tight" filled="f" strokeweight="1pt">
            <v:fill color2="#d6e3bc" focusposition="1" focussize="" focus="100%" type="gradient"/>
            <v:shadow type="perspective" color="#4e6128" opacity=".5" offset="1pt" offset2="-3pt"/>
            <v:textbox style="mso-next-textbox:#_x0000_s1028">
              <w:txbxContent>
                <w:p w:rsidR="00FB1208" w:rsidRDefault="00FB1208" w:rsidP="00FB12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Парокотельна</w:t>
                  </w:r>
                  <w:proofErr w:type="spellEnd"/>
                </w:p>
              </w:txbxContent>
            </v:textbox>
          </v:shape>
        </w:pict>
      </w:r>
    </w:p>
    <w:p w:rsidR="00FB1208" w:rsidRPr="004441BF" w:rsidRDefault="00F06F7B" w:rsidP="00582533">
      <w:pPr>
        <w:pStyle w:val="a3"/>
        <w:spacing w:line="360" w:lineRule="auto"/>
        <w:ind w:firstLine="708"/>
        <w:jc w:val="both"/>
        <w:rPr>
          <w:lang w:val="ru-RU"/>
        </w:rPr>
      </w:pPr>
      <w:r>
        <w:rPr>
          <w:noProof/>
          <w:lang w:val="ru-RU" w:eastAsia="ru-RU"/>
        </w:rPr>
        <w:pict>
          <v:line id="_x0000_s1060" style="position:absolute;left:0;text-align:left;flip:x;z-index:251695104" from="286.1pt,.85pt" to="340.1pt,.85pt">
            <v:stroke dashstyle="1 1" endarrow="block" endcap="round"/>
          </v:line>
        </w:pict>
      </w:r>
      <w:r>
        <w:rPr>
          <w:noProof/>
          <w:lang w:val="ru-RU" w:eastAsia="ru-RU"/>
        </w:rPr>
        <w:pict>
          <v:line id="_x0000_s1058" style="position:absolute;left:0;text-align:left;flip:y;z-index:251693056" from="340.1pt,.85pt" to="340.1pt,90.85pt">
            <v:stroke dashstyle="1 1" endcap="round"/>
          </v:line>
        </w:pict>
      </w:r>
    </w:p>
    <w:p w:rsidR="00FB1208" w:rsidRDefault="00F06F7B" w:rsidP="00582533">
      <w:pPr>
        <w:pStyle w:val="a3"/>
        <w:spacing w:line="360" w:lineRule="auto"/>
        <w:ind w:left="1069"/>
        <w:jc w:val="both"/>
        <w:rPr>
          <w:b/>
        </w:rPr>
      </w:pPr>
      <w:r>
        <w:rPr>
          <w:b/>
          <w:noProof/>
          <w:lang w:val="ru-RU" w:eastAsia="ru-RU"/>
        </w:rPr>
        <w:pict>
          <v:line id="_x0000_s1059" style="position:absolute;left:0;text-align:left;z-index:251694080" from="286.1pt,12.7pt" to="340.1pt,12.7pt">
            <v:stroke dashstyle="1 1" endarrow="block" endcap="round"/>
          </v:line>
        </w:pict>
      </w:r>
      <w:r>
        <w:rPr>
          <w:b/>
          <w:noProof/>
          <w:lang w:val="ru-RU" w:eastAsia="ru-RU"/>
        </w:rPr>
        <w:pict>
          <v:line id="_x0000_s1050" style="position:absolute;left:0;text-align:left;z-index:251684864" from="322.1pt,20.4pt" to="322.1pt,155.4pt">
            <v:stroke dashstyle="1 1" endarrow="block" endcap="round"/>
          </v:line>
        </w:pict>
      </w:r>
      <w:r>
        <w:rPr>
          <w:b/>
          <w:noProof/>
          <w:lang w:val="ru-RU" w:eastAsia="ru-RU"/>
        </w:rPr>
        <w:pict>
          <v:line id="_x0000_s1049" style="position:absolute;left:0;text-align:left;z-index:251683840" from="286.1pt,20.4pt" to="322.1pt,20.4pt">
            <v:stroke dashstyle="1 1"/>
          </v:line>
        </w:pict>
      </w:r>
      <w:r>
        <w:rPr>
          <w:b/>
          <w:noProof/>
          <w:lang w:val="ru-RU" w:eastAsia="ru-RU"/>
        </w:rPr>
        <w:pict>
          <v:line id="_x0000_s1043" style="position:absolute;left:0;text-align:left;z-index:251677696" from="124.1pt,20.4pt" to="196.65pt,20.4pt">
            <v:stroke dashstyle="longDash" endarrow="block"/>
          </v:line>
        </w:pict>
      </w:r>
      <w:r>
        <w:rPr>
          <w:b/>
          <w:noProof/>
          <w:lang w:val="ru-RU" w:eastAsia="ru-RU"/>
        </w:rPr>
        <w:pict>
          <v:shape id="_x0000_s1029" type="#_x0000_t202" style="position:absolute;left:0;text-align:left;margin-left:196.65pt;margin-top:4.65pt;width:88.9pt;height:34pt;z-index:251663360;mso-wrap-style:tight" filled="f" strokeweight="1pt">
            <v:fill color2="#b8cce4" focusposition="1" focussize="" focus="100%" type="gradient"/>
            <v:shadow type="perspective" color="#243f60" opacity=".5" offset="1pt" offset2="-3pt"/>
            <v:textbox style="mso-next-textbox:#_x0000_s1029">
              <w:txbxContent>
                <w:p w:rsidR="00FB1208" w:rsidRPr="00BD12BA" w:rsidRDefault="00FB1208" w:rsidP="00FB1208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BD12BA">
                    <w:rPr>
                      <w:sz w:val="18"/>
                      <w:szCs w:val="18"/>
                    </w:rPr>
                    <w:t>Виробництво</w:t>
                  </w:r>
                </w:p>
                <w:p w:rsidR="00FB1208" w:rsidRPr="00404292" w:rsidRDefault="00FB1208" w:rsidP="00FB1208">
                  <w:pPr>
                    <w:pStyle w:val="2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t>аміаку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(</w:t>
                  </w:r>
                  <w:r>
                    <w:rPr>
                      <w:sz w:val="18"/>
                      <w:szCs w:val="18"/>
                      <w:lang w:val="en-US"/>
                    </w:rPr>
                    <w:t>NH</w:t>
                  </w:r>
                  <w:r w:rsidRPr="00404292">
                    <w:rPr>
                      <w:sz w:val="18"/>
                      <w:szCs w:val="18"/>
                      <w:vertAlign w:val="subscript"/>
                      <w:lang w:val="en-US"/>
                    </w:rPr>
                    <w:t>3</w:t>
                  </w:r>
                  <w:r>
                    <w:rPr>
                      <w:sz w:val="18"/>
                      <w:szCs w:val="18"/>
                      <w:lang w:val="ru-RU"/>
                    </w:rPr>
                    <w:t>)</w:t>
                  </w:r>
                </w:p>
                <w:p w:rsidR="00FB1208" w:rsidRDefault="00FB1208" w:rsidP="00FB1208">
                  <w:pPr>
                    <w:pStyle w:val="2"/>
                    <w:jc w:val="center"/>
                  </w:pPr>
                </w:p>
              </w:txbxContent>
            </v:textbox>
          </v:shape>
        </w:pict>
      </w:r>
    </w:p>
    <w:p w:rsidR="00FB1208" w:rsidRDefault="00F06F7B" w:rsidP="00582533">
      <w:pPr>
        <w:pStyle w:val="a3"/>
        <w:spacing w:line="360" w:lineRule="auto"/>
        <w:ind w:left="1069"/>
        <w:jc w:val="both"/>
        <w:rPr>
          <w:b/>
        </w:rPr>
      </w:pPr>
      <w:r>
        <w:rPr>
          <w:b/>
          <w:noProof/>
          <w:lang w:val="ru-RU" w:eastAsia="ru-RU"/>
        </w:rPr>
        <w:pict>
          <v:line id="_x0000_s1037" style="position:absolute;left:0;text-align:left;z-index:251671552" from="240.5pt,14.5pt" to="240.5pt,23.8pt"/>
        </w:pict>
      </w:r>
      <w:r>
        <w:rPr>
          <w:b/>
          <w:noProof/>
          <w:lang w:val="ru-RU" w:eastAsia="ru-RU"/>
        </w:rPr>
        <w:pict>
          <v:line id="_x0000_s1036" style="position:absolute;left:0;text-align:left;flip:x;z-index:251670528" from="285.55pt,23.25pt" to="286.1pt,106.7pt"/>
        </w:pict>
      </w:r>
      <w:r>
        <w:rPr>
          <w:b/>
          <w:noProof/>
          <w:lang w:val="ru-RU" w:eastAsia="ru-RU"/>
        </w:rPr>
        <w:pict>
          <v:line id="_x0000_s1034" style="position:absolute;left:0;text-align:left;z-index:251668480" from="178.1pt,23.25pt" to="178.1pt,41.25pt">
            <v:stroke endarrow="block"/>
          </v:line>
        </w:pict>
      </w:r>
      <w:r>
        <w:rPr>
          <w:b/>
          <w:noProof/>
          <w:lang w:val="ru-RU" w:eastAsia="ru-RU"/>
        </w:rPr>
        <w:pict>
          <v:line id="_x0000_s1033" style="position:absolute;left:0;text-align:left;z-index:251667456" from="178.1pt,23.25pt" to="286.1pt,23.25pt"/>
        </w:pict>
      </w:r>
    </w:p>
    <w:p w:rsidR="00FB1208" w:rsidRDefault="00F06F7B" w:rsidP="00582533">
      <w:pPr>
        <w:pStyle w:val="a3"/>
        <w:spacing w:line="360" w:lineRule="auto"/>
        <w:ind w:left="1069"/>
        <w:jc w:val="both"/>
        <w:rPr>
          <w:b/>
        </w:rPr>
      </w:pPr>
      <w:r>
        <w:rPr>
          <w:b/>
          <w:noProof/>
          <w:lang w:val="ru-RU" w:eastAsia="ru-RU"/>
        </w:rPr>
        <w:pict>
          <v:line id="_x0000_s1057" style="position:absolute;left:0;text-align:left;z-index:251692032" from="268.1pt,18.45pt" to="340.1pt,18.45pt">
            <v:stroke dashstyle="1 1" endcap="round"/>
          </v:line>
        </w:pict>
      </w:r>
      <w:r>
        <w:rPr>
          <w:b/>
          <w:noProof/>
          <w:lang w:val="ru-RU" w:eastAsia="ru-RU"/>
        </w:rPr>
        <w:pict>
          <v:line id="_x0000_s1056" style="position:absolute;left:0;text-align:left;flip:y;z-index:251691008" from="268.1pt,18.45pt" to="268.1pt,36.45pt">
            <v:stroke dashstyle="1 1" endcap="round"/>
          </v:line>
        </w:pict>
      </w:r>
      <w:r>
        <w:rPr>
          <w:b/>
          <w:noProof/>
          <w:lang w:val="ru-RU" w:eastAsia="ru-RU"/>
        </w:rPr>
        <w:pict>
          <v:shape id="_x0000_s1030" type="#_x0000_t202" style="position:absolute;left:0;text-align:left;margin-left:151.1pt;margin-top:17.15pt;width:81.55pt;height:27pt;z-index:251664384;mso-wrap-style:tight" filled="f" strokeweight="1pt">
            <v:fill color2="#b8cce4" focusposition="1" focussize="" focus="100%" type="gradient"/>
            <v:shadow type="perspective" color="#243f60" opacity=".5" offset="1pt" offset2="-3pt"/>
            <v:textbox style="mso-next-textbox:#_x0000_s1030">
              <w:txbxContent>
                <w:p w:rsidR="00FB1208" w:rsidRDefault="00FB1208" w:rsidP="00FB1208">
                  <w:pPr>
                    <w:pStyle w:val="2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Виробництво азотної кислоти</w:t>
                  </w:r>
                </w:p>
              </w:txbxContent>
            </v:textbox>
          </v:shape>
        </w:pict>
      </w:r>
    </w:p>
    <w:p w:rsidR="00FB1208" w:rsidRDefault="00F06F7B" w:rsidP="00582533">
      <w:pPr>
        <w:pStyle w:val="a3"/>
        <w:spacing w:line="360" w:lineRule="auto"/>
        <w:ind w:left="1069"/>
        <w:jc w:val="both"/>
        <w:rPr>
          <w:b/>
        </w:rPr>
      </w:pPr>
      <w:r>
        <w:rPr>
          <w:b/>
          <w:noProof/>
          <w:lang w:val="ru-RU" w:eastAsia="ru-RU"/>
        </w:rPr>
        <w:pict>
          <v:line id="_x0000_s1055" style="position:absolute;left:0;text-align:left;z-index:251689984" from="232.1pt,12.3pt" to="268.1pt,12.3pt">
            <v:stroke dashstyle="1 1" endcap="round"/>
          </v:line>
        </w:pict>
      </w:r>
      <w:r>
        <w:rPr>
          <w:b/>
          <w:noProof/>
          <w:lang w:val="ru-RU" w:eastAsia="ru-RU"/>
        </w:rPr>
        <w:pict>
          <v:line id="_x0000_s1053" style="position:absolute;left:0;text-align:left;z-index:251687936" from="286.1pt,2pt" to="313.1pt,2pt"/>
        </w:pict>
      </w:r>
      <w:r>
        <w:rPr>
          <w:b/>
          <w:noProof/>
          <w:lang w:val="ru-RU" w:eastAsia="ru-RU"/>
        </w:rPr>
        <w:pict>
          <v:line id="_x0000_s1046" style="position:absolute;left:0;text-align:left;flip:y;z-index:251680768" from="178.1pt,20pt" to="178.1pt,47pt"/>
        </w:pict>
      </w:r>
      <w:r>
        <w:rPr>
          <w:b/>
          <w:noProof/>
          <w:lang w:val="ru-RU" w:eastAsia="ru-RU"/>
        </w:rPr>
        <w:pict>
          <v:line id="_x0000_s1044" style="position:absolute;left:0;text-align:left;z-index:251678720" from="124.1pt,11pt" to="151.1pt,11pt">
            <v:stroke dashstyle="longDash" endarrow="block"/>
          </v:line>
        </w:pict>
      </w:r>
      <w:r>
        <w:rPr>
          <w:b/>
          <w:noProof/>
          <w:lang w:val="ru-RU" w:eastAsia="ru-RU"/>
        </w:rPr>
        <w:pict>
          <v:line id="_x0000_s1035" style="position:absolute;left:0;text-align:left;flip:x;z-index:251669504" from="313.1pt,2pt" to="313.1pt,83pt">
            <v:stroke endarrow="block"/>
          </v:line>
        </w:pict>
      </w:r>
    </w:p>
    <w:p w:rsidR="00FB1208" w:rsidRDefault="00F06F7B" w:rsidP="00582533">
      <w:pPr>
        <w:pStyle w:val="a3"/>
        <w:spacing w:line="360" w:lineRule="auto"/>
        <w:ind w:left="1069"/>
        <w:jc w:val="both"/>
        <w:rPr>
          <w:b/>
        </w:rPr>
      </w:pPr>
      <w:r>
        <w:rPr>
          <w:b/>
          <w:noProof/>
          <w:lang w:val="ru-RU" w:eastAsia="ru-RU"/>
        </w:rPr>
        <w:pict>
          <v:line id="_x0000_s1045" style="position:absolute;left:0;text-align:left;z-index:251679744" from="178.1pt,22.85pt" to="196.1pt,22.85pt">
            <v:stroke endarrow="block"/>
          </v:line>
        </w:pict>
      </w:r>
      <w:r>
        <w:rPr>
          <w:b/>
          <w:noProof/>
          <w:lang w:val="ru-RU" w:eastAsia="ru-RU"/>
        </w:rPr>
        <w:pict>
          <v:shape id="_x0000_s1031" type="#_x0000_t202" style="position:absolute;left:0;text-align:left;margin-left:196.1pt;margin-top:13.85pt;width:74.1pt;height:44.55pt;z-index:251665408;mso-wrap-style:tight" filled="f" strokeweight="1pt">
            <v:fill color2="#b8cce4" focusposition="1" focussize="" focus="100%" type="gradient"/>
            <v:shadow type="perspective" color="#243f60" opacity=".5" offset="1pt" offset2="-3pt"/>
            <v:textbox style="mso-next-textbox:#_x0000_s1031">
              <w:txbxContent>
                <w:p w:rsidR="00FB1208" w:rsidRPr="00404292" w:rsidRDefault="00FB1208" w:rsidP="00FB1208">
                  <w:pPr>
                    <w:pStyle w:val="2"/>
                    <w:spacing w:line="240" w:lineRule="auto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</w:rPr>
                    <w:t>Виробництво аміачної селітри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(АС)</w:t>
                  </w:r>
                </w:p>
              </w:txbxContent>
            </v:textbox>
          </v:shape>
        </w:pict>
      </w:r>
    </w:p>
    <w:p w:rsidR="00FB1208" w:rsidRDefault="00F06F7B" w:rsidP="00582533">
      <w:pPr>
        <w:pStyle w:val="a3"/>
        <w:spacing w:line="360" w:lineRule="auto"/>
        <w:ind w:left="1069"/>
        <w:jc w:val="both"/>
        <w:rPr>
          <w:b/>
        </w:rPr>
      </w:pPr>
      <w:r>
        <w:rPr>
          <w:b/>
          <w:noProof/>
          <w:lang w:val="ru-RU" w:eastAsia="ru-RU"/>
        </w:rPr>
        <w:pict>
          <v:line id="_x0000_s1054" style="position:absolute;left:0;text-align:left;flip:x;z-index:251688960" from="270.75pt,10.15pt" to="285.55pt,10.15pt">
            <v:stroke endarrow="block"/>
          </v:line>
        </w:pict>
      </w:r>
      <w:r>
        <w:rPr>
          <w:b/>
          <w:noProof/>
          <w:lang w:val="ru-RU" w:eastAsia="ru-RU"/>
        </w:rPr>
        <w:pict>
          <v:line id="_x0000_s1048" style="position:absolute;left:0;text-align:left;flip:y;z-index:251682816" from="124.1pt,16.7pt" to="196.65pt,16.7pt">
            <v:stroke dashstyle="longDash" endarrow="block"/>
          </v:line>
        </w:pict>
      </w:r>
      <w:r>
        <w:rPr>
          <w:b/>
          <w:noProof/>
          <w:lang w:val="ru-RU" w:eastAsia="ru-RU"/>
        </w:rPr>
        <w:pict>
          <v:line id="_x0000_s1047" style="position:absolute;left:0;text-align:left;z-index:251681792" from="133.1pt,7.7pt" to="196.1pt,7.7pt">
            <v:stroke dashstyle="longDash" endarrow="block"/>
          </v:line>
        </w:pict>
      </w:r>
    </w:p>
    <w:p w:rsidR="00FB1208" w:rsidRDefault="00F06F7B" w:rsidP="00582533">
      <w:pPr>
        <w:pStyle w:val="a3"/>
        <w:spacing w:line="360" w:lineRule="auto"/>
        <w:ind w:left="1069"/>
        <w:jc w:val="both"/>
        <w:rPr>
          <w:b/>
        </w:rPr>
      </w:pPr>
      <w:r>
        <w:rPr>
          <w:b/>
          <w:noProof/>
          <w:lang w:val="ru-RU" w:eastAsia="ru-RU"/>
        </w:rPr>
        <w:pict>
          <v:shape id="_x0000_s1032" type="#_x0000_t202" style="position:absolute;left:0;text-align:left;margin-left:277.1pt;margin-top:10.55pt;width:74.1pt;height:34pt;z-index:251666432;mso-wrap-style:tight" filled="f" strokeweight="1pt">
            <v:fill color2="#b8cce4" focusposition="1" focussize="" focus="100%" type="gradient"/>
            <v:shadow type="perspective" color="#243f60" opacity=".5" offset="1pt" offset2="-3pt"/>
            <v:textbox style="mso-next-textbox:#_x0000_s1032">
              <w:txbxContent>
                <w:p w:rsidR="00FB1208" w:rsidRPr="00404292" w:rsidRDefault="00FB1208" w:rsidP="00FB1208">
                  <w:pPr>
                    <w:pStyle w:val="a3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BD12BA">
                    <w:rPr>
                      <w:sz w:val="18"/>
                      <w:szCs w:val="18"/>
                    </w:rPr>
                    <w:t>Виробництво карбаміду</w:t>
                  </w:r>
                  <w:r>
                    <w:rPr>
                      <w:sz w:val="18"/>
                      <w:szCs w:val="18"/>
                      <w:lang w:val="ru-RU"/>
                    </w:rPr>
                    <w:t>(КА)</w:t>
                  </w:r>
                </w:p>
              </w:txbxContent>
            </v:textbox>
          </v:shape>
        </w:pict>
      </w:r>
    </w:p>
    <w:p w:rsidR="00FB1208" w:rsidRDefault="00F06F7B" w:rsidP="00582533">
      <w:pPr>
        <w:pStyle w:val="a3"/>
        <w:spacing w:line="360" w:lineRule="auto"/>
        <w:ind w:left="1069"/>
        <w:jc w:val="both"/>
        <w:rPr>
          <w:b/>
        </w:rPr>
      </w:pPr>
      <w:r>
        <w:rPr>
          <w:b/>
          <w:noProof/>
          <w:lang w:val="ru-RU" w:eastAsia="ru-RU"/>
        </w:rPr>
        <w:pict>
          <v:line id="_x0000_s1042" style="position:absolute;left:0;text-align:left;z-index:251676672" from="133.1pt,4.4pt" to="277.1pt,4.4pt">
            <v:stroke dashstyle="longDash" endarrow="block"/>
          </v:line>
        </w:pict>
      </w:r>
      <w:r>
        <w:rPr>
          <w:b/>
          <w:noProof/>
          <w:lang w:val="ru-RU" w:eastAsia="ru-RU"/>
        </w:rPr>
        <w:pict>
          <v:line id="_x0000_s1039" style="position:absolute;left:0;text-align:left;z-index:251673600" from="124.1pt,13.4pt" to="277.1pt,13.4pt">
            <v:stroke dashstyle="longDash" endarrow="block"/>
          </v:line>
        </w:pict>
      </w:r>
      <w:r>
        <w:rPr>
          <w:b/>
          <w:noProof/>
          <w:lang w:val="ru-RU" w:eastAsia="ru-RU"/>
        </w:rPr>
        <w:pict>
          <v:shape id="_x0000_s1026" type="#_x0000_t202" style="position:absolute;left:0;text-align:left;margin-left:115.1pt;margin-top:20.75pt;width:225pt;height:22pt;z-index:251660288" filled="f" stroked="f">
            <v:textbox style="mso-next-textbox:#_x0000_s1026">
              <w:txbxContent>
                <w:p w:rsidR="00FB1208" w:rsidRPr="00BD12BA" w:rsidRDefault="00FB1208" w:rsidP="00FB1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B1208" w:rsidRPr="0023606E" w:rsidRDefault="00FB1208" w:rsidP="00582533">
      <w:pPr>
        <w:pStyle w:val="a3"/>
        <w:tabs>
          <w:tab w:val="left" w:pos="2205"/>
        </w:tabs>
        <w:spacing w:line="360" w:lineRule="auto"/>
        <w:ind w:left="709"/>
        <w:jc w:val="center"/>
        <w:rPr>
          <w:b/>
        </w:rPr>
      </w:pPr>
      <w:r w:rsidRPr="00013EEB">
        <w:t xml:space="preserve">Рис. </w:t>
      </w:r>
      <w:r w:rsidRPr="00A024E6">
        <w:rPr>
          <w:lang w:val="ru-RU"/>
        </w:rPr>
        <w:t>1</w:t>
      </w:r>
      <w:r>
        <w:t>.</w:t>
      </w:r>
      <w:r w:rsidRPr="00013EEB">
        <w:t>1. Технологічна схема виробництва азотних добрив</w:t>
      </w:r>
    </w:p>
    <w:p w:rsidR="00FB1208" w:rsidRDefault="00FB1208" w:rsidP="00582533">
      <w:pPr>
        <w:pStyle w:val="a3"/>
        <w:spacing w:line="360" w:lineRule="auto"/>
        <w:ind w:firstLine="708"/>
        <w:jc w:val="both"/>
        <w:rPr>
          <w:snapToGrid w:val="0"/>
          <w:spacing w:val="2"/>
        </w:rPr>
      </w:pPr>
    </w:p>
    <w:p w:rsidR="00FB1208" w:rsidRDefault="00FB1208" w:rsidP="00582533">
      <w:pPr>
        <w:pStyle w:val="a3"/>
        <w:spacing w:line="360" w:lineRule="auto"/>
        <w:ind w:firstLine="708"/>
        <w:jc w:val="both"/>
        <w:rPr>
          <w:snapToGrid w:val="0"/>
          <w:spacing w:val="2"/>
        </w:rPr>
      </w:pPr>
      <w:r w:rsidRPr="00C97B03">
        <w:rPr>
          <w:snapToGrid w:val="0"/>
          <w:spacing w:val="2"/>
        </w:rPr>
        <w:lastRenderedPageBreak/>
        <w:t xml:space="preserve">Виробнича програма і кошторис витрат </w:t>
      </w:r>
      <w:r>
        <w:rPr>
          <w:snapToGrid w:val="0"/>
          <w:spacing w:val="2"/>
        </w:rPr>
        <w:t xml:space="preserve">на підприємстві </w:t>
      </w:r>
      <w:r w:rsidRPr="00C97B03">
        <w:rPr>
          <w:snapToGrid w:val="0"/>
          <w:spacing w:val="2"/>
        </w:rPr>
        <w:t>складаються</w:t>
      </w:r>
      <w:r w:rsidRPr="00C97B03">
        <w:rPr>
          <w:snapToGrid w:val="0"/>
        </w:rPr>
        <w:t xml:space="preserve"> на основі планових обсягів виробництв, прогресивних норм використання обладнання, витрат сировини і матеріалів, </w:t>
      </w:r>
      <w:r w:rsidRPr="00C97B03">
        <w:rPr>
          <w:snapToGrid w:val="0"/>
          <w:spacing w:val="2"/>
        </w:rPr>
        <w:t>палива</w:t>
      </w:r>
      <w:r w:rsidRPr="00C97B03">
        <w:rPr>
          <w:snapToGrid w:val="0"/>
        </w:rPr>
        <w:t xml:space="preserve"> і енергії, ринкових цін на матеріали, норм трудових </w:t>
      </w:r>
      <w:r w:rsidRPr="00C97B03">
        <w:rPr>
          <w:snapToGrid w:val="0"/>
          <w:spacing w:val="2"/>
        </w:rPr>
        <w:t>витрат</w:t>
      </w:r>
      <w:r w:rsidRPr="00C97B03">
        <w:rPr>
          <w:snapToGrid w:val="0"/>
        </w:rPr>
        <w:t xml:space="preserve">, кошторисів витрат на обслуговування і </w:t>
      </w:r>
      <w:r w:rsidRPr="00C97B03">
        <w:rPr>
          <w:snapToGrid w:val="0"/>
          <w:spacing w:val="2"/>
        </w:rPr>
        <w:t>управління виробництвом.</w:t>
      </w:r>
    </w:p>
    <w:p w:rsidR="00FB1208" w:rsidRPr="00C97B03" w:rsidRDefault="00FB1208" w:rsidP="00F06F7B">
      <w:pPr>
        <w:pStyle w:val="a3"/>
        <w:spacing w:line="360" w:lineRule="auto"/>
        <w:ind w:firstLine="709"/>
        <w:jc w:val="both"/>
      </w:pPr>
      <w:r w:rsidRPr="00C97B03">
        <w:t xml:space="preserve">Основою інформаційного забезпечення моделі складання та взаємоузгодження виробничої програми між основними та допоміжними підрозділами підприємства є </w:t>
      </w:r>
      <w:r w:rsidRPr="00C97B03">
        <w:rPr>
          <w:b/>
        </w:rPr>
        <w:t>технологічна матриця</w:t>
      </w:r>
      <w:r w:rsidRPr="00C97B03">
        <w:t>, у склад якої входять коефіцієнти прямих витрат сировини та матеріалів на одиницю продукції.</w:t>
      </w:r>
      <w:r>
        <w:t xml:space="preserve"> </w:t>
      </w:r>
      <w:r w:rsidRPr="00C97B03">
        <w:t>Науково-обґрунтовані проектні норми витрат напівфабрикатів і посл</w:t>
      </w:r>
      <w:r>
        <w:t>уг власного виробництва</w:t>
      </w:r>
      <w:r w:rsidRPr="00C97B03">
        <w:t xml:space="preserve"> </w:t>
      </w:r>
      <w:r>
        <w:rPr>
          <w:i/>
        </w:rPr>
        <w:t>з</w:t>
      </w:r>
      <w:r w:rsidRPr="00C97B03">
        <w:rPr>
          <w:i/>
        </w:rPr>
        <w:t xml:space="preserve"> випуску аміаку, аміачної селітри, карбаміду та </w:t>
      </w:r>
      <w:proofErr w:type="spellStart"/>
      <w:r w:rsidRPr="00C97B03">
        <w:rPr>
          <w:i/>
        </w:rPr>
        <w:t>карбамідо</w:t>
      </w:r>
      <w:proofErr w:type="spellEnd"/>
      <w:r w:rsidRPr="00C97B03">
        <w:rPr>
          <w:i/>
        </w:rPr>
        <w:t>-аміачної суміші</w:t>
      </w:r>
      <w:r w:rsidRPr="00C97B03">
        <w:t xml:space="preserve"> є наступн</w:t>
      </w:r>
      <w:r>
        <w:t>ими</w:t>
      </w:r>
      <w:r w:rsidRPr="00C97B03">
        <w:t>:</w:t>
      </w:r>
    </w:p>
    <w:p w:rsidR="00FB1208" w:rsidRPr="00507820" w:rsidRDefault="00FB1208" w:rsidP="00F06F7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507820">
        <w:rPr>
          <w:i/>
        </w:rPr>
        <w:t>зворотна вода</w:t>
      </w:r>
      <w:r w:rsidRPr="00507820">
        <w:t>, тм</w:t>
      </w:r>
      <w:r w:rsidRPr="00507820">
        <w:rPr>
          <w:vertAlign w:val="superscript"/>
        </w:rPr>
        <w:t>3</w:t>
      </w:r>
      <w:r w:rsidRPr="00507820">
        <w:t>: на 1 т аміаку -0.46;  на 1 т азотної кислоти – 0.185; на 1 т аміачної селітри марки «А» – 0.0005;</w:t>
      </w:r>
    </w:p>
    <w:p w:rsidR="00FB1208" w:rsidRPr="00507820" w:rsidRDefault="00FB1208" w:rsidP="00F06F7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507820">
        <w:rPr>
          <w:i/>
        </w:rPr>
        <w:t>знесолена вода</w:t>
      </w:r>
      <w:r w:rsidRPr="00507820">
        <w:t>, тм</w:t>
      </w:r>
      <w:r w:rsidRPr="00507820">
        <w:rPr>
          <w:vertAlign w:val="superscript"/>
        </w:rPr>
        <w:t>3</w:t>
      </w:r>
      <w:r w:rsidRPr="00507820">
        <w:t>: на 1 т аміаку -0.0027;</w:t>
      </w:r>
    </w:p>
    <w:p w:rsidR="00FB1208" w:rsidRPr="00507820" w:rsidRDefault="00FB1208" w:rsidP="00F06F7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507820">
        <w:rPr>
          <w:i/>
        </w:rPr>
        <w:t>хімічно очищена  вода</w:t>
      </w:r>
      <w:r w:rsidRPr="00507820">
        <w:t>, тм</w:t>
      </w:r>
      <w:r w:rsidRPr="00507820">
        <w:rPr>
          <w:vertAlign w:val="superscript"/>
        </w:rPr>
        <w:t>3</w:t>
      </w:r>
      <w:r w:rsidRPr="00507820">
        <w:t>: на 1 т азотної кислоти – 0.00175; на 1 т сірчаної кислоти – 0.00095;</w:t>
      </w:r>
    </w:p>
    <w:p w:rsidR="00FB1208" w:rsidRPr="00507820" w:rsidRDefault="00FB1208" w:rsidP="00F06F7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507820">
        <w:rPr>
          <w:i/>
        </w:rPr>
        <w:t>освітлена вода</w:t>
      </w:r>
      <w:r w:rsidRPr="00507820">
        <w:t>, тм</w:t>
      </w:r>
      <w:r w:rsidRPr="00507820">
        <w:rPr>
          <w:vertAlign w:val="superscript"/>
        </w:rPr>
        <w:t>3</w:t>
      </w:r>
      <w:r w:rsidRPr="00507820">
        <w:t>: на 1 т сірчаної кислоти  -0.003;</w:t>
      </w:r>
    </w:p>
    <w:p w:rsidR="00FB1208" w:rsidRPr="00507820" w:rsidRDefault="00FB1208" w:rsidP="00F06F7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507820">
        <w:rPr>
          <w:i/>
        </w:rPr>
        <w:t>теплоенергія (пара)</w:t>
      </w:r>
      <w:r>
        <w:t xml:space="preserve">, </w:t>
      </w:r>
      <w:proofErr w:type="spellStart"/>
      <w:r>
        <w:t>Гкал</w:t>
      </w:r>
      <w:proofErr w:type="spellEnd"/>
      <w:r w:rsidRPr="00507820">
        <w:t>: на 1 т аміаку(зворотні відходи) + 0.437;  на 1 т азотної кислоти (зворотні відходи) + 1.23;  на 1 т сірчаної кислоти(зворотні відходи)  + 0.083; на 1 т аміачної селітри марки «А» – 0.26; на 1 т карбаміду марки «Б» – 1.8;</w:t>
      </w:r>
    </w:p>
    <w:p w:rsidR="00FB1208" w:rsidRPr="00507820" w:rsidRDefault="00FB1208" w:rsidP="00F06F7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507820">
        <w:rPr>
          <w:i/>
        </w:rPr>
        <w:t>конденсат паровий</w:t>
      </w:r>
      <w:r w:rsidRPr="00507820">
        <w:t>, тм</w:t>
      </w:r>
      <w:r w:rsidRPr="00507820">
        <w:rPr>
          <w:vertAlign w:val="superscript"/>
        </w:rPr>
        <w:t>3</w:t>
      </w:r>
      <w:r w:rsidRPr="00507820">
        <w:t>: на 1 т азотної кислоти (зворотні відходи)  + 0.00015;  на 1 т аміачної селітри – 0.00015;</w:t>
      </w:r>
    </w:p>
    <w:p w:rsidR="00FB1208" w:rsidRPr="00507820" w:rsidRDefault="00FB1208" w:rsidP="00F06F7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507820">
        <w:rPr>
          <w:rFonts w:eastAsia="Times New Roman"/>
          <w:i/>
        </w:rPr>
        <w:t>аміак</w:t>
      </w:r>
      <w:r w:rsidRPr="00507820">
        <w:rPr>
          <w:rFonts w:eastAsia="Times New Roman"/>
        </w:rPr>
        <w:t xml:space="preserve">, т: </w:t>
      </w:r>
      <w:r w:rsidRPr="00507820">
        <w:t xml:space="preserve">  на 1 т азотної кислоти – </w:t>
      </w:r>
      <w:r w:rsidRPr="00507820">
        <w:rPr>
          <w:rFonts w:eastAsia="Times New Roman"/>
        </w:rPr>
        <w:t>0.284</w:t>
      </w:r>
      <w:r w:rsidRPr="00507820">
        <w:t xml:space="preserve">;  на 1 т аміачної селітри марки «А» – </w:t>
      </w:r>
      <w:r w:rsidRPr="00507820">
        <w:rPr>
          <w:rFonts w:eastAsia="Times New Roman"/>
        </w:rPr>
        <w:t>0.2135</w:t>
      </w:r>
      <w:r w:rsidRPr="00507820">
        <w:t xml:space="preserve">; 1 т карбаміду марки «Б» – </w:t>
      </w:r>
      <w:r w:rsidRPr="00507820">
        <w:rPr>
          <w:rFonts w:eastAsia="Times New Roman"/>
        </w:rPr>
        <w:t>0.575;</w:t>
      </w:r>
    </w:p>
    <w:p w:rsidR="00FB1208" w:rsidRPr="00507820" w:rsidRDefault="00FB1208" w:rsidP="00F06F7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507820">
        <w:rPr>
          <w:rFonts w:eastAsia="Times New Roman"/>
          <w:i/>
        </w:rPr>
        <w:t>кисень</w:t>
      </w:r>
      <w:r w:rsidRPr="00507820">
        <w:rPr>
          <w:rFonts w:eastAsia="Times New Roman"/>
        </w:rPr>
        <w:t>, тм</w:t>
      </w:r>
      <w:r w:rsidRPr="00507820">
        <w:rPr>
          <w:rFonts w:eastAsia="Times New Roman"/>
          <w:vertAlign w:val="superscript"/>
        </w:rPr>
        <w:t>3</w:t>
      </w:r>
      <w:r w:rsidRPr="00507820">
        <w:rPr>
          <w:rFonts w:eastAsia="Times New Roman"/>
        </w:rPr>
        <w:t xml:space="preserve">: </w:t>
      </w:r>
      <w:r w:rsidRPr="00507820">
        <w:t xml:space="preserve">на 1 т азотної кислоти – </w:t>
      </w:r>
      <w:r w:rsidRPr="00507820">
        <w:rPr>
          <w:rFonts w:eastAsia="Times New Roman"/>
        </w:rPr>
        <w:t>0.006</w:t>
      </w:r>
      <w:r w:rsidRPr="00507820">
        <w:t xml:space="preserve">;  на 1 т карбаміду марки «А» – </w:t>
      </w:r>
      <w:r w:rsidRPr="00507820">
        <w:rPr>
          <w:rFonts w:eastAsia="Times New Roman"/>
        </w:rPr>
        <w:t>0.6;</w:t>
      </w:r>
    </w:p>
    <w:p w:rsidR="00FB1208" w:rsidRPr="00507820" w:rsidRDefault="00FB1208" w:rsidP="00F06F7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507820">
        <w:rPr>
          <w:rFonts w:eastAsia="Times New Roman"/>
          <w:i/>
        </w:rPr>
        <w:t>азот технологічний</w:t>
      </w:r>
      <w:r w:rsidRPr="00507820">
        <w:rPr>
          <w:rFonts w:eastAsia="Times New Roman"/>
        </w:rPr>
        <w:t>, тм</w:t>
      </w:r>
      <w:r w:rsidRPr="00507820">
        <w:rPr>
          <w:rFonts w:eastAsia="Times New Roman"/>
          <w:vertAlign w:val="superscript"/>
        </w:rPr>
        <w:t>3</w:t>
      </w:r>
      <w:r w:rsidRPr="00507820">
        <w:rPr>
          <w:rFonts w:eastAsia="Times New Roman"/>
        </w:rPr>
        <w:t xml:space="preserve">: </w:t>
      </w:r>
      <w:r w:rsidRPr="00507820">
        <w:t xml:space="preserve">на 1 азотної кислоти - </w:t>
      </w:r>
      <w:r w:rsidRPr="00507820">
        <w:rPr>
          <w:rFonts w:eastAsia="Times New Roman"/>
        </w:rPr>
        <w:t xml:space="preserve">0.0007; </w:t>
      </w:r>
    </w:p>
    <w:p w:rsidR="00FB1208" w:rsidRPr="00507820" w:rsidRDefault="00FB1208" w:rsidP="00F06F7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507820">
        <w:rPr>
          <w:rFonts w:eastAsia="Times New Roman"/>
          <w:i/>
        </w:rPr>
        <w:t>азотна кислота</w:t>
      </w:r>
      <w:r w:rsidRPr="00507820">
        <w:rPr>
          <w:rFonts w:eastAsia="Times New Roman"/>
        </w:rPr>
        <w:t>, т:</w:t>
      </w:r>
      <w:r w:rsidRPr="00507820">
        <w:t xml:space="preserve"> на 1 т аміачної селітри марки «А» – </w:t>
      </w:r>
      <w:r w:rsidRPr="00507820">
        <w:rPr>
          <w:rFonts w:eastAsia="Times New Roman"/>
        </w:rPr>
        <w:t>0.789;</w:t>
      </w:r>
    </w:p>
    <w:p w:rsidR="00FB1208" w:rsidRPr="00507820" w:rsidRDefault="00FB1208" w:rsidP="00F06F7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507820">
        <w:rPr>
          <w:rFonts w:eastAsia="Times New Roman"/>
          <w:i/>
        </w:rPr>
        <w:lastRenderedPageBreak/>
        <w:t>сірчана кислота</w:t>
      </w:r>
      <w:r w:rsidRPr="00507820">
        <w:rPr>
          <w:rFonts w:eastAsia="Times New Roman"/>
        </w:rPr>
        <w:t xml:space="preserve">, т: </w:t>
      </w:r>
      <w:r w:rsidRPr="00507820">
        <w:t xml:space="preserve">на 1 т аміачної селітри марки «А» – </w:t>
      </w:r>
      <w:r w:rsidRPr="00507820">
        <w:rPr>
          <w:rFonts w:eastAsia="Times New Roman"/>
        </w:rPr>
        <w:t>0.0038;</w:t>
      </w:r>
    </w:p>
    <w:p w:rsidR="00FB1208" w:rsidRPr="00507820" w:rsidRDefault="00FB1208" w:rsidP="00F06F7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507820">
        <w:rPr>
          <w:rFonts w:eastAsia="Times New Roman"/>
          <w:i/>
        </w:rPr>
        <w:t>вуглекислота</w:t>
      </w:r>
      <w:r w:rsidRPr="00507820">
        <w:rPr>
          <w:rFonts w:eastAsia="Times New Roman"/>
        </w:rPr>
        <w:t>, т:</w:t>
      </w:r>
      <w:r w:rsidRPr="00507820">
        <w:t xml:space="preserve"> на 1 т карбаміду марки «Б» – </w:t>
      </w:r>
      <w:r w:rsidRPr="00507820">
        <w:rPr>
          <w:rFonts w:eastAsia="Times New Roman"/>
        </w:rPr>
        <w:t>1.5;</w:t>
      </w:r>
    </w:p>
    <w:p w:rsidR="00FB1208" w:rsidRDefault="00FB1208" w:rsidP="00F06F7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507820">
        <w:rPr>
          <w:rFonts w:eastAsia="Times New Roman"/>
          <w:i/>
        </w:rPr>
        <w:t>аміачна селітра</w:t>
      </w:r>
      <w:r w:rsidRPr="00507820">
        <w:rPr>
          <w:rFonts w:eastAsia="Times New Roman"/>
        </w:rPr>
        <w:t xml:space="preserve">, т: </w:t>
      </w:r>
      <w:r w:rsidRPr="00507820">
        <w:t xml:space="preserve">на 1 т </w:t>
      </w:r>
      <w:proofErr w:type="spellStart"/>
      <w:r w:rsidRPr="00507820">
        <w:t>карбамідо</w:t>
      </w:r>
      <w:proofErr w:type="spellEnd"/>
      <w:r w:rsidRPr="00507820">
        <w:t>-аміачної суміші – 0.7;</w:t>
      </w:r>
    </w:p>
    <w:p w:rsidR="00FB1208" w:rsidRPr="00F06F7B" w:rsidRDefault="00FB1208" w:rsidP="00F06F7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</w:pPr>
      <w:r w:rsidRPr="004442B3">
        <w:rPr>
          <w:rFonts w:eastAsia="Times New Roman"/>
          <w:i/>
        </w:rPr>
        <w:t>карбамід</w:t>
      </w:r>
      <w:r w:rsidRPr="004442B3">
        <w:rPr>
          <w:rFonts w:eastAsia="Times New Roman"/>
        </w:rPr>
        <w:t xml:space="preserve">, т: </w:t>
      </w:r>
      <w:r w:rsidRPr="00507820">
        <w:t xml:space="preserve">на 1 т </w:t>
      </w:r>
      <w:proofErr w:type="spellStart"/>
      <w:r w:rsidRPr="00507820">
        <w:t>карбамідо</w:t>
      </w:r>
      <w:proofErr w:type="spellEnd"/>
      <w:r w:rsidRPr="00507820">
        <w:t>-аміачної суміші – 0.3.</w:t>
      </w:r>
    </w:p>
    <w:p w:rsidR="00FB1208" w:rsidRPr="00862568" w:rsidRDefault="00FB1208" w:rsidP="00F06F7B">
      <w:pPr>
        <w:pStyle w:val="a3"/>
        <w:spacing w:line="360" w:lineRule="auto"/>
        <w:ind w:firstLine="709"/>
        <w:jc w:val="both"/>
        <w:rPr>
          <w:bCs/>
        </w:rPr>
      </w:pPr>
      <w:r w:rsidRPr="00862568">
        <w:rPr>
          <w:bCs/>
        </w:rPr>
        <w:t xml:space="preserve">На основі даних, наведених у кейсі, </w:t>
      </w:r>
      <w:r w:rsidRPr="00862568">
        <w:rPr>
          <w:bCs/>
          <w:i/>
        </w:rPr>
        <w:t>необхідно</w:t>
      </w:r>
      <w:r w:rsidRPr="00862568">
        <w:rPr>
          <w:bCs/>
        </w:rPr>
        <w:t xml:space="preserve"> розробити виробничу програму на наступний місяць за основними цехами підприємства, врахувавши наявні виробничі потужності.</w:t>
      </w:r>
    </w:p>
    <w:p w:rsidR="00FB1208" w:rsidRDefault="00FB1208" w:rsidP="00F06F7B">
      <w:pPr>
        <w:spacing w:after="0" w:line="360" w:lineRule="auto"/>
        <w:ind w:firstLine="709"/>
        <w:jc w:val="both"/>
        <w:rPr>
          <w:lang w:val="ru-RU"/>
        </w:rPr>
      </w:pPr>
    </w:p>
    <w:p w:rsidR="00A024E6" w:rsidRDefault="00A024E6" w:rsidP="00F06F7B">
      <w:pPr>
        <w:spacing w:after="0" w:line="360" w:lineRule="auto"/>
        <w:ind w:firstLine="709"/>
        <w:jc w:val="both"/>
        <w:rPr>
          <w:bCs/>
        </w:rPr>
      </w:pPr>
      <w:r>
        <w:rPr>
          <w:bCs/>
        </w:rPr>
        <w:t xml:space="preserve">Обсяг випуску = Обсяг продажу + Залишки на початок – Залишки на кінець періоду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1"/>
        <w:gridCol w:w="1520"/>
        <w:gridCol w:w="1523"/>
        <w:gridCol w:w="1523"/>
        <w:gridCol w:w="1534"/>
        <w:gridCol w:w="1590"/>
      </w:tblGrid>
      <w:tr w:rsidR="00A024E6" w:rsidTr="00A024E6">
        <w:tc>
          <w:tcPr>
            <w:tcW w:w="1595" w:type="dxa"/>
          </w:tcPr>
          <w:p w:rsidR="00A024E6" w:rsidRPr="00F33C86" w:rsidRDefault="00B0345B" w:rsidP="00582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</w:t>
            </w:r>
          </w:p>
        </w:tc>
        <w:tc>
          <w:tcPr>
            <w:tcW w:w="1595" w:type="dxa"/>
          </w:tcPr>
          <w:p w:rsidR="00A024E6" w:rsidRPr="00F33C86" w:rsidRDefault="00A024E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bCs/>
                <w:sz w:val="24"/>
                <w:szCs w:val="24"/>
              </w:rPr>
              <w:t>обсяги продажу</w:t>
            </w:r>
          </w:p>
        </w:tc>
        <w:tc>
          <w:tcPr>
            <w:tcW w:w="1595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Залишки на початок місяця</w:t>
            </w:r>
          </w:p>
        </w:tc>
        <w:tc>
          <w:tcPr>
            <w:tcW w:w="1595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Залишки на кінець місяця</w:t>
            </w:r>
          </w:p>
        </w:tc>
        <w:tc>
          <w:tcPr>
            <w:tcW w:w="1595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bCs/>
                <w:sz w:val="24"/>
                <w:szCs w:val="24"/>
              </w:rPr>
              <w:t>Обсяг випуску плановий</w:t>
            </w:r>
          </w:p>
        </w:tc>
        <w:tc>
          <w:tcPr>
            <w:tcW w:w="1596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Потенційний обсяг випуску</w:t>
            </w:r>
          </w:p>
        </w:tc>
      </w:tr>
      <w:tr w:rsidR="00A024E6" w:rsidTr="00A024E6">
        <w:tc>
          <w:tcPr>
            <w:tcW w:w="1595" w:type="dxa"/>
          </w:tcPr>
          <w:p w:rsidR="00A024E6" w:rsidRPr="00F33C86" w:rsidRDefault="00A024E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bCs/>
                <w:sz w:val="24"/>
                <w:szCs w:val="24"/>
              </w:rPr>
              <w:t>аміачної селітри</w:t>
            </w:r>
          </w:p>
        </w:tc>
        <w:tc>
          <w:tcPr>
            <w:tcW w:w="1595" w:type="dxa"/>
          </w:tcPr>
          <w:p w:rsidR="00A024E6" w:rsidRPr="00F33C86" w:rsidRDefault="00A024E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bCs/>
                <w:sz w:val="24"/>
                <w:szCs w:val="24"/>
              </w:rPr>
              <w:t>70 тис. т</w:t>
            </w:r>
          </w:p>
        </w:tc>
        <w:tc>
          <w:tcPr>
            <w:tcW w:w="1595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5 тис. т</w:t>
            </w:r>
          </w:p>
        </w:tc>
        <w:tc>
          <w:tcPr>
            <w:tcW w:w="1595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10 тис. т</w:t>
            </w:r>
          </w:p>
        </w:tc>
        <w:tc>
          <w:tcPr>
            <w:tcW w:w="1595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65 тис. т</w:t>
            </w:r>
          </w:p>
        </w:tc>
        <w:tc>
          <w:tcPr>
            <w:tcW w:w="1596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58,3</w:t>
            </w:r>
            <w:r w:rsidRPr="00F33C86">
              <w:rPr>
                <w:bCs/>
                <w:sz w:val="24"/>
                <w:szCs w:val="24"/>
              </w:rPr>
              <w:t xml:space="preserve"> тис. т</w:t>
            </w:r>
            <w:r w:rsidRPr="00F33C86">
              <w:rPr>
                <w:sz w:val="24"/>
                <w:szCs w:val="24"/>
              </w:rPr>
              <w:t>.</w:t>
            </w:r>
          </w:p>
        </w:tc>
      </w:tr>
      <w:tr w:rsidR="00A024E6" w:rsidTr="00A024E6">
        <w:tc>
          <w:tcPr>
            <w:tcW w:w="1595" w:type="dxa"/>
          </w:tcPr>
          <w:p w:rsidR="00A024E6" w:rsidRPr="00F33C86" w:rsidRDefault="00A024E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bCs/>
                <w:sz w:val="24"/>
                <w:szCs w:val="24"/>
              </w:rPr>
              <w:t>карбаміду</w:t>
            </w:r>
          </w:p>
        </w:tc>
        <w:tc>
          <w:tcPr>
            <w:tcW w:w="1595" w:type="dxa"/>
          </w:tcPr>
          <w:p w:rsidR="00A024E6" w:rsidRPr="00F33C86" w:rsidRDefault="00A024E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bCs/>
                <w:sz w:val="24"/>
                <w:szCs w:val="24"/>
              </w:rPr>
              <w:t>50 тис. т</w:t>
            </w:r>
          </w:p>
        </w:tc>
        <w:tc>
          <w:tcPr>
            <w:tcW w:w="1595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3 тис. т</w:t>
            </w:r>
          </w:p>
        </w:tc>
        <w:tc>
          <w:tcPr>
            <w:tcW w:w="1595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20 тис. т</w:t>
            </w:r>
          </w:p>
        </w:tc>
        <w:tc>
          <w:tcPr>
            <w:tcW w:w="1595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33 тис. т</w:t>
            </w:r>
          </w:p>
        </w:tc>
        <w:tc>
          <w:tcPr>
            <w:tcW w:w="1596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60</w:t>
            </w:r>
            <w:r w:rsidRPr="00F33C86">
              <w:rPr>
                <w:bCs/>
                <w:sz w:val="24"/>
                <w:szCs w:val="24"/>
              </w:rPr>
              <w:t xml:space="preserve"> тис. т</w:t>
            </w:r>
            <w:r w:rsidRPr="00F33C86">
              <w:rPr>
                <w:sz w:val="24"/>
                <w:szCs w:val="24"/>
              </w:rPr>
              <w:t>.</w:t>
            </w:r>
          </w:p>
        </w:tc>
      </w:tr>
      <w:tr w:rsidR="00A024E6" w:rsidTr="00A024E6">
        <w:tc>
          <w:tcPr>
            <w:tcW w:w="1595" w:type="dxa"/>
          </w:tcPr>
          <w:p w:rsidR="00A024E6" w:rsidRPr="00F33C86" w:rsidRDefault="00A024E6" w:rsidP="00582533">
            <w:pPr>
              <w:jc w:val="center"/>
              <w:rPr>
                <w:sz w:val="24"/>
                <w:szCs w:val="24"/>
              </w:rPr>
            </w:pPr>
            <w:proofErr w:type="spellStart"/>
            <w:r w:rsidRPr="00F33C86">
              <w:rPr>
                <w:sz w:val="24"/>
                <w:szCs w:val="24"/>
              </w:rPr>
              <w:t>карбамідо</w:t>
            </w:r>
            <w:proofErr w:type="spellEnd"/>
            <w:r w:rsidRPr="00F33C86">
              <w:rPr>
                <w:sz w:val="24"/>
                <w:szCs w:val="24"/>
              </w:rPr>
              <w:t>-аміачної суміші</w:t>
            </w:r>
          </w:p>
        </w:tc>
        <w:tc>
          <w:tcPr>
            <w:tcW w:w="1595" w:type="dxa"/>
          </w:tcPr>
          <w:p w:rsidR="00A024E6" w:rsidRPr="00F33C86" w:rsidRDefault="00A024E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bCs/>
                <w:sz w:val="24"/>
                <w:szCs w:val="24"/>
              </w:rPr>
              <w:t>30 тис. т</w:t>
            </w:r>
          </w:p>
        </w:tc>
        <w:tc>
          <w:tcPr>
            <w:tcW w:w="1595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12 тис. т</w:t>
            </w:r>
          </w:p>
        </w:tc>
        <w:tc>
          <w:tcPr>
            <w:tcW w:w="1595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18 тис. т</w:t>
            </w:r>
          </w:p>
        </w:tc>
        <w:tc>
          <w:tcPr>
            <w:tcW w:w="1596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35</w:t>
            </w:r>
            <w:r w:rsidRPr="00F33C86">
              <w:rPr>
                <w:bCs/>
                <w:sz w:val="24"/>
                <w:szCs w:val="24"/>
              </w:rPr>
              <w:t xml:space="preserve"> тис. т</w:t>
            </w:r>
            <w:r w:rsidRPr="00F33C86">
              <w:rPr>
                <w:sz w:val="24"/>
                <w:szCs w:val="24"/>
              </w:rPr>
              <w:t>.</w:t>
            </w:r>
          </w:p>
        </w:tc>
      </w:tr>
      <w:tr w:rsidR="00A024E6" w:rsidTr="00A024E6">
        <w:tc>
          <w:tcPr>
            <w:tcW w:w="1595" w:type="dxa"/>
          </w:tcPr>
          <w:p w:rsidR="00A024E6" w:rsidRPr="00F33C86" w:rsidRDefault="00A024E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bCs/>
                <w:sz w:val="24"/>
                <w:szCs w:val="24"/>
              </w:rPr>
              <w:t>товарного аміаку</w:t>
            </w:r>
          </w:p>
        </w:tc>
        <w:tc>
          <w:tcPr>
            <w:tcW w:w="1595" w:type="dxa"/>
          </w:tcPr>
          <w:p w:rsidR="00A024E6" w:rsidRPr="00F33C86" w:rsidRDefault="00A024E6" w:rsidP="00582533">
            <w:pPr>
              <w:pStyle w:val="a3"/>
              <w:jc w:val="center"/>
              <w:rPr>
                <w:sz w:val="24"/>
                <w:szCs w:val="24"/>
              </w:rPr>
            </w:pPr>
            <w:r w:rsidRPr="00F33C86">
              <w:rPr>
                <w:bCs/>
                <w:sz w:val="24"/>
                <w:szCs w:val="24"/>
              </w:rPr>
              <w:t>10 тис. т</w:t>
            </w:r>
            <w:r w:rsidRPr="00F33C86">
              <w:rPr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5 тис. т</w:t>
            </w:r>
          </w:p>
        </w:tc>
        <w:tc>
          <w:tcPr>
            <w:tcW w:w="1595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15 тис. т</w:t>
            </w:r>
          </w:p>
        </w:tc>
        <w:tc>
          <w:tcPr>
            <w:tcW w:w="1596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50</w:t>
            </w:r>
            <w:r w:rsidRPr="00F33C86">
              <w:rPr>
                <w:bCs/>
                <w:sz w:val="24"/>
                <w:szCs w:val="24"/>
              </w:rPr>
              <w:t xml:space="preserve"> тис. т</w:t>
            </w:r>
            <w:r w:rsidRPr="00F33C86">
              <w:rPr>
                <w:sz w:val="24"/>
                <w:szCs w:val="24"/>
              </w:rPr>
              <w:t>.</w:t>
            </w:r>
          </w:p>
        </w:tc>
      </w:tr>
      <w:tr w:rsidR="00A024E6" w:rsidTr="00A024E6">
        <w:tc>
          <w:tcPr>
            <w:tcW w:w="1595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азотна кислота (напівфабрикат)</w:t>
            </w:r>
          </w:p>
        </w:tc>
        <w:tc>
          <w:tcPr>
            <w:tcW w:w="1595" w:type="dxa"/>
          </w:tcPr>
          <w:p w:rsidR="00A024E6" w:rsidRPr="00F33C86" w:rsidRDefault="00A024E6" w:rsidP="00582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024E6" w:rsidRPr="00F33C86" w:rsidRDefault="00A024E6" w:rsidP="00582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024E6" w:rsidRPr="00F33C86" w:rsidRDefault="00A024E6" w:rsidP="00582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A024E6" w:rsidRPr="00F33C86" w:rsidRDefault="00A024E6" w:rsidP="00582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024E6" w:rsidRPr="00F33C86" w:rsidRDefault="00F33C86" w:rsidP="00582533">
            <w:pPr>
              <w:jc w:val="center"/>
              <w:rPr>
                <w:sz w:val="24"/>
                <w:szCs w:val="24"/>
              </w:rPr>
            </w:pPr>
            <w:r w:rsidRPr="00F33C86">
              <w:rPr>
                <w:sz w:val="24"/>
                <w:szCs w:val="24"/>
              </w:rPr>
              <w:t>60</w:t>
            </w:r>
            <w:r w:rsidRPr="00F33C86">
              <w:rPr>
                <w:bCs/>
                <w:sz w:val="24"/>
                <w:szCs w:val="24"/>
              </w:rPr>
              <w:t xml:space="preserve"> тис. т</w:t>
            </w:r>
            <w:r w:rsidRPr="00F33C86">
              <w:rPr>
                <w:sz w:val="24"/>
                <w:szCs w:val="24"/>
              </w:rPr>
              <w:t>.</w:t>
            </w:r>
          </w:p>
        </w:tc>
      </w:tr>
    </w:tbl>
    <w:p w:rsidR="00A024E6" w:rsidRPr="004441BF" w:rsidRDefault="00F33C86" w:rsidP="00582533">
      <w:pPr>
        <w:pStyle w:val="a3"/>
        <w:spacing w:line="360" w:lineRule="auto"/>
        <w:jc w:val="both"/>
        <w:rPr>
          <w:lang w:val="ru-RU"/>
        </w:rPr>
      </w:pPr>
      <w:r>
        <w:t xml:space="preserve"> </w:t>
      </w:r>
    </w:p>
    <w:p w:rsidR="00A024E6" w:rsidRDefault="00B0345B" w:rsidP="00582533">
      <w:pPr>
        <w:pStyle w:val="a3"/>
        <w:spacing w:line="360" w:lineRule="auto"/>
        <w:ind w:firstLine="709"/>
        <w:jc w:val="both"/>
      </w:pPr>
      <w:r>
        <w:t xml:space="preserve">Отже, не передбачено продаж азотної кислоти, проте її потенційний обсяг </w:t>
      </w:r>
      <w:r w:rsidRPr="00D709FF">
        <w:t xml:space="preserve">випуску сягає 60 тис. т на місяць, в той же час </w:t>
      </w:r>
      <w:r w:rsidR="00D709FF" w:rsidRPr="00D709FF">
        <w:t>повністю можна задовольнити потребу з випуску карбаміду (</w:t>
      </w:r>
      <w:proofErr w:type="spellStart"/>
      <w:r w:rsidR="00D709FF" w:rsidRPr="00D709FF">
        <w:t>перевипуск</w:t>
      </w:r>
      <w:proofErr w:type="spellEnd"/>
      <w:r w:rsidR="00D709FF" w:rsidRPr="00D709FF">
        <w:t xml:space="preserve"> 27 тис т), </w:t>
      </w:r>
      <w:proofErr w:type="spellStart"/>
      <w:r w:rsidR="00D709FF" w:rsidRPr="00D709FF">
        <w:t>карбамідо</w:t>
      </w:r>
      <w:proofErr w:type="spellEnd"/>
      <w:r w:rsidR="00D709FF" w:rsidRPr="00D709FF">
        <w:t>-аміачної суміші(</w:t>
      </w:r>
      <w:proofErr w:type="spellStart"/>
      <w:r w:rsidR="00D709FF" w:rsidRPr="00D709FF">
        <w:t>перевипуск</w:t>
      </w:r>
      <w:proofErr w:type="spellEnd"/>
      <w:r w:rsidR="00D709FF" w:rsidRPr="00D709FF">
        <w:t xml:space="preserve"> 17 тис т),</w:t>
      </w:r>
      <w:r w:rsidR="00D709FF" w:rsidRPr="00D709FF">
        <w:rPr>
          <w:bCs/>
        </w:rPr>
        <w:t xml:space="preserve"> товарного аміаку </w:t>
      </w:r>
      <w:r w:rsidR="00D709FF" w:rsidRPr="00D709FF">
        <w:t>(</w:t>
      </w:r>
      <w:proofErr w:type="spellStart"/>
      <w:r w:rsidR="00D709FF" w:rsidRPr="00D709FF">
        <w:t>перевипуск</w:t>
      </w:r>
      <w:proofErr w:type="spellEnd"/>
      <w:r w:rsidR="00D709FF" w:rsidRPr="00D709FF">
        <w:t xml:space="preserve"> 35 тис т), проте аміачна селітра недовипускається на 6,7 </w:t>
      </w:r>
      <w:proofErr w:type="spellStart"/>
      <w:r w:rsidR="00D709FF" w:rsidRPr="00D709FF">
        <w:t>тис.т</w:t>
      </w:r>
      <w:proofErr w:type="spellEnd"/>
      <w:r w:rsidR="00D709FF" w:rsidRPr="00D709FF">
        <w:t>.</w:t>
      </w:r>
    </w:p>
    <w:p w:rsidR="00D709FF" w:rsidRDefault="00582533" w:rsidP="00582533">
      <w:pPr>
        <w:pStyle w:val="a3"/>
        <w:spacing w:line="360" w:lineRule="auto"/>
        <w:ind w:firstLine="709"/>
        <w:jc w:val="both"/>
        <w:rPr>
          <w:bCs/>
        </w:rPr>
      </w:pPr>
      <w:proofErr w:type="spellStart"/>
      <w:r>
        <w:rPr>
          <w:lang w:val="ru-RU"/>
        </w:rPr>
        <w:t>Визначимо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</w:t>
      </w:r>
      <w:r>
        <w:t>хідний</w:t>
      </w:r>
      <w:proofErr w:type="spellEnd"/>
      <w:r>
        <w:t xml:space="preserve"> обсяг випуску </w:t>
      </w:r>
      <w:r w:rsidRPr="00862568">
        <w:rPr>
          <w:bCs/>
        </w:rPr>
        <w:t>за основними цехами підприємства, врахувавши наявні виробничі потужності.</w:t>
      </w:r>
    </w:p>
    <w:p w:rsidR="00582533" w:rsidRDefault="00582533" w:rsidP="00582533">
      <w:pPr>
        <w:pStyle w:val="a3"/>
        <w:spacing w:line="360" w:lineRule="auto"/>
        <w:ind w:firstLine="709"/>
        <w:jc w:val="both"/>
      </w:pPr>
      <w:r>
        <w:rPr>
          <w:bCs/>
        </w:rPr>
        <w:t xml:space="preserve">Матеріал = Обсяг випуску * </w:t>
      </w:r>
      <w:r w:rsidRPr="00C97B03">
        <w:t>Науково-обґрунтовані проектні норми витрат напівфабрикатів і посл</w:t>
      </w:r>
      <w:r>
        <w:t>уг власного виробництва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316"/>
        <w:gridCol w:w="1346"/>
        <w:gridCol w:w="1360"/>
        <w:gridCol w:w="1346"/>
        <w:gridCol w:w="1880"/>
      </w:tblGrid>
      <w:tr w:rsidR="00582533" w:rsidTr="00582533">
        <w:tc>
          <w:tcPr>
            <w:tcW w:w="2093" w:type="dxa"/>
          </w:tcPr>
          <w:p w:rsidR="00582533" w:rsidRPr="00D70ED4" w:rsidRDefault="00582533" w:rsidP="00582533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sz w:val="24"/>
                <w:szCs w:val="24"/>
              </w:rPr>
              <w:t xml:space="preserve">Матеріал </w:t>
            </w:r>
          </w:p>
        </w:tc>
        <w:tc>
          <w:tcPr>
            <w:tcW w:w="1316" w:type="dxa"/>
          </w:tcPr>
          <w:p w:rsidR="00582533" w:rsidRPr="00D70ED4" w:rsidRDefault="00582533" w:rsidP="00582533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bCs/>
                <w:sz w:val="24"/>
                <w:szCs w:val="24"/>
              </w:rPr>
              <w:t>аміачної селітри</w:t>
            </w:r>
          </w:p>
        </w:tc>
        <w:tc>
          <w:tcPr>
            <w:tcW w:w="1346" w:type="dxa"/>
          </w:tcPr>
          <w:p w:rsidR="00582533" w:rsidRPr="00D70ED4" w:rsidRDefault="00582533" w:rsidP="00582533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bCs/>
                <w:sz w:val="24"/>
                <w:szCs w:val="24"/>
              </w:rPr>
              <w:t>карбаміду</w:t>
            </w:r>
          </w:p>
        </w:tc>
        <w:tc>
          <w:tcPr>
            <w:tcW w:w="1360" w:type="dxa"/>
          </w:tcPr>
          <w:p w:rsidR="00582533" w:rsidRPr="00D70ED4" w:rsidRDefault="00582533" w:rsidP="00582533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D70ED4">
              <w:rPr>
                <w:sz w:val="24"/>
                <w:szCs w:val="24"/>
              </w:rPr>
              <w:t>карбамідо</w:t>
            </w:r>
            <w:proofErr w:type="spellEnd"/>
            <w:r w:rsidRPr="00D70ED4">
              <w:rPr>
                <w:sz w:val="24"/>
                <w:szCs w:val="24"/>
              </w:rPr>
              <w:t>-аміачної суміші</w:t>
            </w:r>
          </w:p>
        </w:tc>
        <w:tc>
          <w:tcPr>
            <w:tcW w:w="1346" w:type="dxa"/>
          </w:tcPr>
          <w:p w:rsidR="00582533" w:rsidRPr="00D70ED4" w:rsidRDefault="00582533" w:rsidP="00582533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bCs/>
                <w:sz w:val="24"/>
                <w:szCs w:val="24"/>
              </w:rPr>
              <w:t>товарного аміаку</w:t>
            </w:r>
          </w:p>
        </w:tc>
        <w:tc>
          <w:tcPr>
            <w:tcW w:w="1880" w:type="dxa"/>
          </w:tcPr>
          <w:p w:rsidR="00582533" w:rsidRPr="00D70ED4" w:rsidRDefault="00582533" w:rsidP="00582533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sz w:val="24"/>
                <w:szCs w:val="24"/>
              </w:rPr>
              <w:t>азотна кислота (напівфабрикат)</w:t>
            </w:r>
          </w:p>
        </w:tc>
      </w:tr>
      <w:tr w:rsidR="00B636D3" w:rsidTr="00B636D3">
        <w:tc>
          <w:tcPr>
            <w:tcW w:w="2093" w:type="dxa"/>
          </w:tcPr>
          <w:p w:rsidR="00B636D3" w:rsidRPr="00D70ED4" w:rsidRDefault="00B636D3" w:rsidP="00582533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sz w:val="24"/>
                <w:szCs w:val="24"/>
              </w:rPr>
              <w:t>зворотна вода, тм</w:t>
            </w:r>
            <w:r w:rsidRPr="00D70ED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0,02915</w:t>
            </w:r>
          </w:p>
        </w:tc>
        <w:tc>
          <w:tcPr>
            <w:tcW w:w="1346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880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B636D3" w:rsidTr="00B636D3">
        <w:tc>
          <w:tcPr>
            <w:tcW w:w="2093" w:type="dxa"/>
          </w:tcPr>
          <w:p w:rsidR="00B636D3" w:rsidRPr="00D70ED4" w:rsidRDefault="00B636D3" w:rsidP="00582533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sz w:val="24"/>
                <w:szCs w:val="24"/>
              </w:rPr>
              <w:lastRenderedPageBreak/>
              <w:t>знесолена вода, тм</w:t>
            </w:r>
            <w:r w:rsidRPr="00D70ED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0,0405</w:t>
            </w:r>
          </w:p>
        </w:tc>
        <w:tc>
          <w:tcPr>
            <w:tcW w:w="1880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36D3" w:rsidTr="00B636D3">
        <w:trPr>
          <w:trHeight w:val="139"/>
        </w:trPr>
        <w:tc>
          <w:tcPr>
            <w:tcW w:w="2093" w:type="dxa"/>
          </w:tcPr>
          <w:p w:rsidR="00B636D3" w:rsidRPr="00D70ED4" w:rsidRDefault="00B636D3" w:rsidP="00582533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sz w:val="24"/>
                <w:szCs w:val="24"/>
              </w:rPr>
              <w:t>хімічно очищена  вода, тм</w:t>
            </w:r>
            <w:r w:rsidRPr="00D70ED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0,105</w:t>
            </w:r>
          </w:p>
        </w:tc>
      </w:tr>
      <w:tr w:rsidR="00B636D3" w:rsidTr="00B636D3">
        <w:tc>
          <w:tcPr>
            <w:tcW w:w="2093" w:type="dxa"/>
          </w:tcPr>
          <w:p w:rsidR="00B636D3" w:rsidRPr="00D70ED4" w:rsidRDefault="00B636D3" w:rsidP="00582533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sz w:val="24"/>
                <w:szCs w:val="24"/>
              </w:rPr>
              <w:t xml:space="preserve">теплоенергія (пара), </w:t>
            </w:r>
            <w:proofErr w:type="spellStart"/>
            <w:r w:rsidRPr="00D70ED4">
              <w:rPr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31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15,158</w:t>
            </w:r>
          </w:p>
        </w:tc>
        <w:tc>
          <w:tcPr>
            <w:tcW w:w="134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360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6,555</w:t>
            </w:r>
          </w:p>
        </w:tc>
        <w:tc>
          <w:tcPr>
            <w:tcW w:w="1880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B636D3" w:rsidTr="00B636D3">
        <w:tc>
          <w:tcPr>
            <w:tcW w:w="2093" w:type="dxa"/>
          </w:tcPr>
          <w:p w:rsidR="00B636D3" w:rsidRPr="00D70ED4" w:rsidRDefault="00B636D3" w:rsidP="00582533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sz w:val="24"/>
                <w:szCs w:val="24"/>
              </w:rPr>
              <w:t>конденсат паровий, тм</w:t>
            </w:r>
            <w:r w:rsidRPr="00D70ED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0,008745</w:t>
            </w:r>
          </w:p>
        </w:tc>
        <w:tc>
          <w:tcPr>
            <w:tcW w:w="134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0,009</w:t>
            </w:r>
          </w:p>
        </w:tc>
      </w:tr>
      <w:tr w:rsidR="00B636D3" w:rsidTr="00B636D3">
        <w:tc>
          <w:tcPr>
            <w:tcW w:w="2093" w:type="dxa"/>
          </w:tcPr>
          <w:p w:rsidR="00B636D3" w:rsidRPr="00D70ED4" w:rsidRDefault="00B636D3" w:rsidP="00582533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rFonts w:eastAsia="Times New Roman"/>
                <w:sz w:val="24"/>
                <w:szCs w:val="24"/>
              </w:rPr>
              <w:t>аміак,</w:t>
            </w:r>
          </w:p>
        </w:tc>
        <w:tc>
          <w:tcPr>
            <w:tcW w:w="131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12,44705</w:t>
            </w:r>
          </w:p>
        </w:tc>
        <w:tc>
          <w:tcPr>
            <w:tcW w:w="134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18,975</w:t>
            </w:r>
          </w:p>
        </w:tc>
        <w:tc>
          <w:tcPr>
            <w:tcW w:w="1360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880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36D3" w:rsidRPr="00582533" w:rsidTr="00B636D3">
        <w:tc>
          <w:tcPr>
            <w:tcW w:w="2093" w:type="dxa"/>
          </w:tcPr>
          <w:p w:rsidR="00B636D3" w:rsidRPr="00D70ED4" w:rsidRDefault="00B636D3" w:rsidP="004A2971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rFonts w:eastAsia="Times New Roman"/>
                <w:sz w:val="24"/>
                <w:szCs w:val="24"/>
              </w:rPr>
              <w:t>кисень, тм</w:t>
            </w:r>
            <w:r w:rsidRPr="00D70ED4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360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B636D3" w:rsidRPr="00582533" w:rsidTr="00B636D3">
        <w:tc>
          <w:tcPr>
            <w:tcW w:w="2093" w:type="dxa"/>
          </w:tcPr>
          <w:p w:rsidR="00B636D3" w:rsidRPr="00D70ED4" w:rsidRDefault="00B636D3" w:rsidP="004A2971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rFonts w:eastAsia="Times New Roman"/>
                <w:sz w:val="24"/>
                <w:szCs w:val="24"/>
              </w:rPr>
              <w:t>азот технологічний, тм</w:t>
            </w:r>
            <w:r w:rsidRPr="00D70ED4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0,042</w:t>
            </w:r>
          </w:p>
        </w:tc>
      </w:tr>
      <w:tr w:rsidR="00B636D3" w:rsidRPr="00582533" w:rsidTr="00B636D3">
        <w:tc>
          <w:tcPr>
            <w:tcW w:w="2093" w:type="dxa"/>
          </w:tcPr>
          <w:p w:rsidR="00B636D3" w:rsidRPr="00D70ED4" w:rsidRDefault="00B636D3" w:rsidP="004A2971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rFonts w:eastAsia="Times New Roman"/>
                <w:sz w:val="24"/>
                <w:szCs w:val="24"/>
              </w:rPr>
              <w:t>азотна кислота, т</w:t>
            </w:r>
          </w:p>
        </w:tc>
        <w:tc>
          <w:tcPr>
            <w:tcW w:w="131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45,9987</w:t>
            </w:r>
          </w:p>
        </w:tc>
        <w:tc>
          <w:tcPr>
            <w:tcW w:w="134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636D3" w:rsidRPr="00582533" w:rsidTr="00B636D3">
        <w:tc>
          <w:tcPr>
            <w:tcW w:w="2093" w:type="dxa"/>
          </w:tcPr>
          <w:p w:rsidR="00B636D3" w:rsidRPr="00D70ED4" w:rsidRDefault="00B636D3" w:rsidP="004A2971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rFonts w:eastAsia="Times New Roman"/>
                <w:sz w:val="24"/>
                <w:szCs w:val="24"/>
              </w:rPr>
              <w:t>сірчана кислота, т</w:t>
            </w:r>
          </w:p>
        </w:tc>
        <w:tc>
          <w:tcPr>
            <w:tcW w:w="131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0,22154</w:t>
            </w:r>
          </w:p>
        </w:tc>
        <w:tc>
          <w:tcPr>
            <w:tcW w:w="1346" w:type="dxa"/>
          </w:tcPr>
          <w:p w:rsidR="00B636D3" w:rsidRPr="00B636D3" w:rsidRDefault="00B636D3" w:rsidP="00B636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B636D3" w:rsidRPr="00B636D3" w:rsidRDefault="00B636D3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6235A" w:rsidRPr="00582533" w:rsidTr="00B636D3">
        <w:tc>
          <w:tcPr>
            <w:tcW w:w="2093" w:type="dxa"/>
          </w:tcPr>
          <w:p w:rsidR="00C6235A" w:rsidRPr="00D70ED4" w:rsidRDefault="00C6235A" w:rsidP="004A2971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rFonts w:eastAsia="Times New Roman"/>
                <w:sz w:val="24"/>
                <w:szCs w:val="24"/>
              </w:rPr>
              <w:t>вуглекислота, т</w:t>
            </w:r>
          </w:p>
        </w:tc>
        <w:tc>
          <w:tcPr>
            <w:tcW w:w="1316" w:type="dxa"/>
          </w:tcPr>
          <w:p w:rsidR="00C6235A" w:rsidRPr="00B636D3" w:rsidRDefault="00C6235A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C6235A" w:rsidRPr="00B636D3" w:rsidRDefault="00C6235A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360" w:type="dxa"/>
          </w:tcPr>
          <w:p w:rsidR="00C6235A" w:rsidRPr="00B636D3" w:rsidRDefault="00C6235A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C6235A" w:rsidRPr="00B636D3" w:rsidRDefault="00C6235A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C6235A" w:rsidRPr="00B636D3" w:rsidRDefault="00C6235A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6235A" w:rsidRPr="00582533" w:rsidTr="00B636D3">
        <w:tc>
          <w:tcPr>
            <w:tcW w:w="2093" w:type="dxa"/>
          </w:tcPr>
          <w:p w:rsidR="00C6235A" w:rsidRPr="00D70ED4" w:rsidRDefault="00C6235A" w:rsidP="004A2971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rFonts w:eastAsia="Times New Roman"/>
                <w:sz w:val="24"/>
                <w:szCs w:val="24"/>
              </w:rPr>
              <w:t>аміачна селітра, т</w:t>
            </w:r>
          </w:p>
        </w:tc>
        <w:tc>
          <w:tcPr>
            <w:tcW w:w="1316" w:type="dxa"/>
          </w:tcPr>
          <w:p w:rsidR="00C6235A" w:rsidRPr="00B636D3" w:rsidRDefault="00C6235A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C6235A" w:rsidRPr="00B636D3" w:rsidRDefault="00C6235A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C6235A" w:rsidRPr="00B636D3" w:rsidRDefault="00C6235A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346" w:type="dxa"/>
          </w:tcPr>
          <w:p w:rsidR="00C6235A" w:rsidRPr="00B636D3" w:rsidRDefault="00C6235A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C6235A" w:rsidRPr="00B636D3" w:rsidRDefault="00C6235A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6235A" w:rsidRPr="00582533" w:rsidTr="00B636D3">
        <w:trPr>
          <w:trHeight w:val="65"/>
        </w:trPr>
        <w:tc>
          <w:tcPr>
            <w:tcW w:w="2093" w:type="dxa"/>
          </w:tcPr>
          <w:p w:rsidR="00C6235A" w:rsidRPr="00D70ED4" w:rsidRDefault="00C6235A" w:rsidP="004A2971">
            <w:pPr>
              <w:pStyle w:val="a3"/>
              <w:jc w:val="both"/>
              <w:rPr>
                <w:sz w:val="24"/>
                <w:szCs w:val="24"/>
              </w:rPr>
            </w:pPr>
            <w:r w:rsidRPr="00D70ED4">
              <w:rPr>
                <w:rFonts w:eastAsia="Times New Roman"/>
                <w:sz w:val="24"/>
                <w:szCs w:val="24"/>
              </w:rPr>
              <w:t>карбамід, т</w:t>
            </w:r>
          </w:p>
        </w:tc>
        <w:tc>
          <w:tcPr>
            <w:tcW w:w="1316" w:type="dxa"/>
          </w:tcPr>
          <w:p w:rsidR="00C6235A" w:rsidRPr="00B636D3" w:rsidRDefault="00C6235A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C6235A" w:rsidRPr="00B636D3" w:rsidRDefault="00C6235A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C6235A" w:rsidRPr="00B636D3" w:rsidRDefault="00C6235A" w:rsidP="00B636D3">
            <w:pPr>
              <w:jc w:val="center"/>
              <w:rPr>
                <w:color w:val="000000"/>
                <w:sz w:val="24"/>
                <w:szCs w:val="24"/>
              </w:rPr>
            </w:pPr>
            <w:r w:rsidRPr="00B636D3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46" w:type="dxa"/>
          </w:tcPr>
          <w:p w:rsidR="00C6235A" w:rsidRPr="00B636D3" w:rsidRDefault="00C6235A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C6235A" w:rsidRPr="00B636D3" w:rsidRDefault="00C6235A" w:rsidP="00B636D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F06F7B" w:rsidRDefault="00F06F7B" w:rsidP="00F06F7B">
      <w:pPr>
        <w:pStyle w:val="a3"/>
        <w:spacing w:line="360" w:lineRule="auto"/>
        <w:ind w:firstLine="709"/>
        <w:jc w:val="both"/>
      </w:pPr>
    </w:p>
    <w:p w:rsidR="00B636D3" w:rsidRDefault="00B636D3" w:rsidP="00F06F7B">
      <w:pPr>
        <w:pStyle w:val="a3"/>
        <w:spacing w:line="360" w:lineRule="auto"/>
        <w:ind w:firstLine="709"/>
        <w:jc w:val="both"/>
      </w:pPr>
      <w:r>
        <w:t>Наведена виробнича програма забезпечить технологічний процес сировиною в матеріалами з урахуванням попиту та вироб</w:t>
      </w:r>
      <w:r w:rsidR="00F06F7B">
        <w:t>ничих можливостей підприємства.</w:t>
      </w:r>
    </w:p>
    <w:sectPr w:rsidR="00B636D3" w:rsidSect="00D2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19A"/>
    <w:multiLevelType w:val="hybridMultilevel"/>
    <w:tmpl w:val="2C065610"/>
    <w:lvl w:ilvl="0" w:tplc="494681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4762D3"/>
    <w:multiLevelType w:val="hybridMultilevel"/>
    <w:tmpl w:val="F2A4279A"/>
    <w:lvl w:ilvl="0" w:tplc="494681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99233D"/>
    <w:multiLevelType w:val="hybridMultilevel"/>
    <w:tmpl w:val="086C8F20"/>
    <w:lvl w:ilvl="0" w:tplc="ECB44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57D95"/>
    <w:multiLevelType w:val="hybridMultilevel"/>
    <w:tmpl w:val="09322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984174"/>
    <w:multiLevelType w:val="hybridMultilevel"/>
    <w:tmpl w:val="932EE3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9D6218"/>
    <w:multiLevelType w:val="hybridMultilevel"/>
    <w:tmpl w:val="E93C503C"/>
    <w:lvl w:ilvl="0" w:tplc="494681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1306DD"/>
    <w:multiLevelType w:val="hybridMultilevel"/>
    <w:tmpl w:val="0A98ED0E"/>
    <w:lvl w:ilvl="0" w:tplc="49468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208"/>
    <w:rsid w:val="00171D76"/>
    <w:rsid w:val="00366943"/>
    <w:rsid w:val="003E1F30"/>
    <w:rsid w:val="00582533"/>
    <w:rsid w:val="007A4164"/>
    <w:rsid w:val="009136CC"/>
    <w:rsid w:val="00A024E6"/>
    <w:rsid w:val="00B0345B"/>
    <w:rsid w:val="00B636D3"/>
    <w:rsid w:val="00C6235A"/>
    <w:rsid w:val="00D709FF"/>
    <w:rsid w:val="00D70ED4"/>
    <w:rsid w:val="00F06F7B"/>
    <w:rsid w:val="00F33C86"/>
    <w:rsid w:val="00F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983C66D7-3BF4-4B85-852B-68FBF9C3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08"/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120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4">
    <w:name w:val="Без интервала Знак"/>
    <w:basedOn w:val="a0"/>
    <w:link w:val="a3"/>
    <w:uiPriority w:val="1"/>
    <w:locked/>
    <w:rsid w:val="00FB1208"/>
    <w:rPr>
      <w:rFonts w:ascii="Times New Roman" w:eastAsia="Calibri" w:hAnsi="Times New Roman" w:cs="Times New Roman"/>
      <w:sz w:val="28"/>
      <w:szCs w:val="28"/>
      <w:lang w:val="uk-UA"/>
    </w:rPr>
  </w:style>
  <w:style w:type="paragraph" w:styleId="2">
    <w:name w:val="Body Text 2"/>
    <w:basedOn w:val="a"/>
    <w:link w:val="20"/>
    <w:uiPriority w:val="99"/>
    <w:unhideWhenUsed/>
    <w:rsid w:val="00FB12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B1208"/>
    <w:rPr>
      <w:rFonts w:ascii="Times New Roman" w:eastAsia="Calibri" w:hAnsi="Times New Roman" w:cs="Times New Roman"/>
      <w:sz w:val="28"/>
      <w:szCs w:val="28"/>
      <w:lang w:val="uk-UA"/>
    </w:rPr>
  </w:style>
  <w:style w:type="table" w:styleId="a5">
    <w:name w:val="Table Grid"/>
    <w:basedOn w:val="a1"/>
    <w:uiPriority w:val="59"/>
    <w:rsid w:val="00A0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391C5-F097-428E-979F-DB25313E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3998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Рус</cp:lastModifiedBy>
  <cp:revision>10</cp:revision>
  <dcterms:created xsi:type="dcterms:W3CDTF">2014-03-13T19:53:00Z</dcterms:created>
  <dcterms:modified xsi:type="dcterms:W3CDTF">2015-10-22T14:13:00Z</dcterms:modified>
</cp:coreProperties>
</file>